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82" w:rsidRPr="00417009" w:rsidRDefault="006F48AE" w:rsidP="0039744E">
      <w:pPr>
        <w:jc w:val="center"/>
        <w:rPr>
          <w:rFonts w:ascii="Century Gothic" w:hAnsi="Century Gothic" w:cs="Arial"/>
          <w:color w:val="000000" w:themeColor="text1"/>
          <w:sz w:val="44"/>
          <w:szCs w:val="44"/>
        </w:rPr>
      </w:pPr>
      <w:r w:rsidRPr="00417009">
        <w:rPr>
          <w:rFonts w:ascii="Century Gothic" w:hAnsi="Century Gothic" w:cs="Arial"/>
          <w:color w:val="000000" w:themeColor="text1"/>
          <w:sz w:val="44"/>
          <w:szCs w:val="44"/>
          <w:highlight w:val="lightGray"/>
        </w:rPr>
        <w:t xml:space="preserve">YEAR </w:t>
      </w:r>
      <w:r w:rsidR="009235C4" w:rsidRPr="00417009">
        <w:rPr>
          <w:rFonts w:ascii="Century Gothic" w:hAnsi="Century Gothic" w:cs="Arial"/>
          <w:color w:val="000000" w:themeColor="text1"/>
          <w:sz w:val="44"/>
          <w:szCs w:val="44"/>
          <w:highlight w:val="lightGray"/>
        </w:rPr>
        <w:t>8/9 HASS</w:t>
      </w:r>
      <w:r w:rsidR="00136B82" w:rsidRPr="00417009">
        <w:rPr>
          <w:rFonts w:ascii="Century Gothic" w:hAnsi="Century Gothic" w:cs="Arial"/>
          <w:color w:val="000000" w:themeColor="text1"/>
          <w:sz w:val="44"/>
          <w:szCs w:val="44"/>
          <w:highlight w:val="lightGray"/>
        </w:rPr>
        <w:t xml:space="preserve"> LEARNING AND ASSESSMENT PLAN</w:t>
      </w:r>
    </w:p>
    <w:p w:rsidR="00136B82" w:rsidRPr="00417009" w:rsidRDefault="00136B82" w:rsidP="00167AE1">
      <w:pPr>
        <w:jc w:val="center"/>
        <w:rPr>
          <w:rFonts w:ascii="Century Gothic" w:hAnsi="Century Gothic" w:cs="Arial"/>
          <w:color w:val="000000" w:themeColor="text1"/>
          <w:sz w:val="28"/>
          <w:szCs w:val="28"/>
        </w:rPr>
      </w:pPr>
    </w:p>
    <w:p w:rsidR="00136B82" w:rsidRPr="00417009" w:rsidRDefault="006F48AE" w:rsidP="00167AE1">
      <w:pPr>
        <w:jc w:val="center"/>
        <w:rPr>
          <w:rFonts w:ascii="Century Gothic" w:hAnsi="Century Gothic" w:cs="Arial"/>
          <w:color w:val="000000" w:themeColor="text1"/>
          <w:sz w:val="40"/>
          <w:szCs w:val="40"/>
        </w:rPr>
      </w:pPr>
      <w:r w:rsidRPr="00417009">
        <w:rPr>
          <w:rFonts w:ascii="Century Gothic" w:hAnsi="Century Gothic" w:cs="Arial"/>
          <w:color w:val="000000" w:themeColor="text1"/>
          <w:sz w:val="40"/>
          <w:szCs w:val="40"/>
        </w:rPr>
        <w:t>STUDENT COHORT &amp; COURSE DESCRIPTION</w:t>
      </w:r>
    </w:p>
    <w:p w:rsidR="00136B82" w:rsidRPr="00167AE1" w:rsidRDefault="00136B82" w:rsidP="00136B82">
      <w:pPr>
        <w:jc w:val="center"/>
        <w:rPr>
          <w:rFonts w:ascii="Century Gothic" w:hAnsi="Century Gothic" w:cs="Arial"/>
        </w:rPr>
      </w:pPr>
    </w:p>
    <w:p w:rsidR="00136B82" w:rsidRPr="00167AE1" w:rsidRDefault="00136B82" w:rsidP="00136B82">
      <w:pPr>
        <w:rPr>
          <w:rFonts w:ascii="Century Gothic" w:hAnsi="Century Gothic" w:cs="Arial"/>
        </w:rPr>
      </w:pPr>
      <w:r w:rsidRPr="00167AE1">
        <w:rPr>
          <w:rFonts w:ascii="Century Gothic" w:hAnsi="Century Gothic" w:cs="Arial"/>
        </w:rPr>
        <w:t xml:space="preserve">Teacher: </w:t>
      </w:r>
      <w:r w:rsidR="007714CC">
        <w:rPr>
          <w:rFonts w:ascii="Century Gothic" w:hAnsi="Century Gothic" w:cs="Arial"/>
        </w:rPr>
        <w:t xml:space="preserve">Lucy </w:t>
      </w:r>
      <w:proofErr w:type="spellStart"/>
      <w:r w:rsidR="007714CC">
        <w:rPr>
          <w:rFonts w:ascii="Century Gothic" w:hAnsi="Century Gothic" w:cs="Arial"/>
        </w:rPr>
        <w:t>Kilgour</w:t>
      </w:r>
      <w:proofErr w:type="spellEnd"/>
      <w:r w:rsidRPr="00167AE1">
        <w:rPr>
          <w:rFonts w:ascii="Century Gothic" w:hAnsi="Century Gothic" w:cs="Arial"/>
        </w:rPr>
        <w:t xml:space="preserve">      </w:t>
      </w:r>
      <w:r w:rsidR="00C75D1F" w:rsidRPr="00167AE1">
        <w:rPr>
          <w:rFonts w:ascii="Century Gothic" w:hAnsi="Century Gothic" w:cs="Arial"/>
        </w:rPr>
        <w:t xml:space="preserve">           </w:t>
      </w:r>
      <w:r w:rsidR="0049392B" w:rsidRPr="00167AE1">
        <w:rPr>
          <w:rFonts w:ascii="Century Gothic" w:hAnsi="Century Gothic" w:cs="Arial"/>
        </w:rPr>
        <w:t xml:space="preserve">        </w:t>
      </w:r>
      <w:r w:rsidR="007714CC">
        <w:rPr>
          <w:rFonts w:ascii="Century Gothic" w:hAnsi="Century Gothic" w:cs="Arial"/>
        </w:rPr>
        <w:t xml:space="preserve">       </w:t>
      </w:r>
      <w:r w:rsidR="00167AE1">
        <w:rPr>
          <w:rFonts w:ascii="Century Gothic" w:hAnsi="Century Gothic" w:cs="Arial"/>
        </w:rPr>
        <w:t xml:space="preserve"> </w:t>
      </w:r>
      <w:r w:rsidR="0049392B" w:rsidRPr="00167AE1">
        <w:rPr>
          <w:rFonts w:ascii="Century Gothic" w:hAnsi="Century Gothic" w:cs="Arial"/>
        </w:rPr>
        <w:t xml:space="preserve"> </w:t>
      </w:r>
      <w:r w:rsidR="00167AE1">
        <w:rPr>
          <w:rFonts w:ascii="Century Gothic" w:hAnsi="Century Gothic" w:cs="Arial"/>
        </w:rPr>
        <w:t>Subject</w:t>
      </w:r>
      <w:r w:rsidR="0049392B" w:rsidRPr="00167AE1">
        <w:rPr>
          <w:rFonts w:ascii="Century Gothic" w:hAnsi="Century Gothic" w:cs="Arial"/>
        </w:rPr>
        <w:t>:</w:t>
      </w:r>
      <w:r w:rsidR="007714CC">
        <w:rPr>
          <w:rFonts w:ascii="Century Gothic" w:hAnsi="Century Gothic" w:cs="Arial"/>
        </w:rPr>
        <w:t xml:space="preserve"> HASS</w:t>
      </w:r>
      <w:r w:rsidR="0049392B" w:rsidRPr="00167AE1">
        <w:rPr>
          <w:rFonts w:ascii="Century Gothic" w:hAnsi="Century Gothic" w:cs="Arial"/>
        </w:rPr>
        <w:t xml:space="preserve">           </w:t>
      </w:r>
      <w:r w:rsidRPr="00167AE1">
        <w:rPr>
          <w:rFonts w:ascii="Century Gothic" w:hAnsi="Century Gothic" w:cs="Arial"/>
        </w:rPr>
        <w:t xml:space="preserve">                 </w:t>
      </w:r>
      <w:r w:rsidR="007210D0" w:rsidRPr="00167AE1">
        <w:rPr>
          <w:rFonts w:ascii="Century Gothic" w:hAnsi="Century Gothic" w:cs="Arial"/>
        </w:rPr>
        <w:t xml:space="preserve">                     </w:t>
      </w:r>
      <w:r w:rsidRPr="00167AE1">
        <w:rPr>
          <w:rFonts w:ascii="Century Gothic" w:hAnsi="Century Gothic" w:cs="Arial"/>
        </w:rPr>
        <w:t xml:space="preserve">  </w:t>
      </w:r>
      <w:r w:rsidR="00167AE1">
        <w:rPr>
          <w:rFonts w:ascii="Century Gothic" w:hAnsi="Century Gothic" w:cs="Arial"/>
        </w:rPr>
        <w:t xml:space="preserve">   </w:t>
      </w:r>
      <w:r w:rsidRPr="00167AE1">
        <w:rPr>
          <w:rFonts w:ascii="Century Gothic" w:hAnsi="Century Gothic" w:cs="Arial"/>
        </w:rPr>
        <w:t xml:space="preserve">Date:  </w:t>
      </w:r>
      <w:r w:rsidR="007714CC">
        <w:rPr>
          <w:rFonts w:ascii="Century Gothic" w:hAnsi="Century Gothic" w:cs="Arial"/>
        </w:rPr>
        <w:t>2013</w:t>
      </w:r>
      <w:r w:rsidRPr="00167AE1">
        <w:rPr>
          <w:rFonts w:ascii="Century Gothic" w:hAnsi="Century Gothic" w:cs="Arial"/>
        </w:rPr>
        <w:t xml:space="preserve"> </w:t>
      </w:r>
      <w:r w:rsidR="007210D0" w:rsidRPr="00167AE1">
        <w:rPr>
          <w:rFonts w:ascii="Century Gothic" w:hAnsi="Century Gothic" w:cs="Arial"/>
        </w:rPr>
        <w:t xml:space="preserve">                  </w:t>
      </w:r>
      <w:r w:rsidRPr="00167AE1">
        <w:rPr>
          <w:rFonts w:ascii="Century Gothic" w:hAnsi="Century Gothic" w:cs="Arial"/>
        </w:rPr>
        <w:t xml:space="preserve"> </w:t>
      </w:r>
      <w:r w:rsidR="00167AE1">
        <w:rPr>
          <w:rFonts w:ascii="Century Gothic" w:hAnsi="Century Gothic" w:cs="Arial"/>
        </w:rPr>
        <w:t xml:space="preserve">             </w:t>
      </w:r>
      <w:r w:rsidRPr="00167AE1">
        <w:rPr>
          <w:rFonts w:ascii="Century Gothic" w:hAnsi="Century Gothic" w:cs="Arial"/>
        </w:rPr>
        <w:t>Semester:</w:t>
      </w:r>
      <w:r w:rsidR="007714CC">
        <w:rPr>
          <w:rFonts w:ascii="Century Gothic" w:hAnsi="Century Gothic" w:cs="Arial"/>
        </w:rPr>
        <w:t xml:space="preserve"> 1</w:t>
      </w:r>
      <w:r w:rsidRPr="00167AE1">
        <w:rPr>
          <w:rFonts w:ascii="Century Gothic" w:hAnsi="Century Gothic" w:cs="Arial"/>
        </w:rPr>
        <w:t xml:space="preserve"> </w:t>
      </w:r>
    </w:p>
    <w:p w:rsidR="00136B82" w:rsidRPr="00167AE1" w:rsidRDefault="00136B82" w:rsidP="00136B82">
      <w:pPr>
        <w:rPr>
          <w:rFonts w:ascii="Century Gothic" w:hAnsi="Century Gothic" w:cs="Arial"/>
        </w:rPr>
      </w:pPr>
    </w:p>
    <w:tbl>
      <w:tblPr>
        <w:tblStyle w:val="TableGrid"/>
        <w:tblW w:w="0" w:type="auto"/>
        <w:tblLook w:val="04A0" w:firstRow="1" w:lastRow="0" w:firstColumn="1" w:lastColumn="0" w:noHBand="0" w:noVBand="1"/>
      </w:tblPr>
      <w:tblGrid>
        <w:gridCol w:w="15447"/>
      </w:tblGrid>
      <w:tr w:rsidR="009235C4" w:rsidRPr="00167AE1" w:rsidTr="00167AE1">
        <w:trPr>
          <w:trHeight w:val="1480"/>
        </w:trPr>
        <w:tc>
          <w:tcPr>
            <w:tcW w:w="15447" w:type="dxa"/>
            <w:tcBorders>
              <w:bottom w:val="single" w:sz="4" w:space="0" w:color="auto"/>
            </w:tcBorders>
          </w:tcPr>
          <w:p w:rsidR="009235C4" w:rsidRPr="00167AE1" w:rsidRDefault="009235C4" w:rsidP="009235C4">
            <w:pPr>
              <w:rPr>
                <w:rFonts w:ascii="Century Gothic" w:hAnsi="Century Gothic" w:cs="Arial"/>
              </w:rPr>
            </w:pPr>
            <w:r w:rsidRPr="00167AE1">
              <w:rPr>
                <w:rFonts w:ascii="Century Gothic" w:hAnsi="Century Gothic" w:cs="Arial"/>
              </w:rPr>
              <w:t>Description of cohort (incorporate gender, ATSIC, SWD, STAR and other relevant matters)</w:t>
            </w:r>
          </w:p>
          <w:p w:rsidR="009235C4" w:rsidRPr="00167AE1" w:rsidRDefault="009235C4" w:rsidP="009235C4">
            <w:pPr>
              <w:rPr>
                <w:rFonts w:ascii="Century Gothic" w:hAnsi="Century Gothic" w:cs="Arial"/>
              </w:rPr>
            </w:pPr>
          </w:p>
          <w:p w:rsidR="007714CC" w:rsidRPr="005C3508" w:rsidRDefault="007714CC" w:rsidP="007714CC">
            <w:pPr>
              <w:rPr>
                <w:sz w:val="22"/>
                <w:szCs w:val="22"/>
              </w:rPr>
            </w:pPr>
            <w:r w:rsidRPr="005C3508">
              <w:rPr>
                <w:sz w:val="22"/>
                <w:szCs w:val="22"/>
              </w:rPr>
              <w:t xml:space="preserve">Mixed ability cohort with 11 boys and 12 girls.  Students are generally enthusiastic and motivated. Three students have identified as being Indigenous. One student (indigenous) has a prosthetic eye, and their attentions span is short. Seating arrangements have been made in order to meet this student’s visual need. Most students reading and writing skills are </w:t>
            </w:r>
            <w:proofErr w:type="gramStart"/>
            <w:r w:rsidRPr="005C3508">
              <w:rPr>
                <w:sz w:val="22"/>
                <w:szCs w:val="22"/>
              </w:rPr>
              <w:t>average,</w:t>
            </w:r>
            <w:proofErr w:type="gramEnd"/>
            <w:r w:rsidRPr="005C3508">
              <w:rPr>
                <w:sz w:val="22"/>
                <w:szCs w:val="22"/>
              </w:rPr>
              <w:t xml:space="preserve"> however several students may need modified wo</w:t>
            </w:r>
            <w:r w:rsidR="00596635">
              <w:rPr>
                <w:sz w:val="22"/>
                <w:szCs w:val="22"/>
              </w:rPr>
              <w:t xml:space="preserve">rk. Attendance has been regular. </w:t>
            </w:r>
          </w:p>
          <w:p w:rsidR="009235C4" w:rsidRPr="00167AE1" w:rsidRDefault="009235C4" w:rsidP="007714CC">
            <w:pPr>
              <w:rPr>
                <w:rFonts w:ascii="Century Gothic" w:hAnsi="Century Gothic" w:cs="Arial"/>
              </w:rPr>
            </w:pPr>
          </w:p>
        </w:tc>
      </w:tr>
      <w:tr w:rsidR="009235C4" w:rsidRPr="00167AE1" w:rsidTr="00167AE1">
        <w:trPr>
          <w:trHeight w:val="2006"/>
        </w:trPr>
        <w:tc>
          <w:tcPr>
            <w:tcW w:w="15447" w:type="dxa"/>
            <w:tcBorders>
              <w:top w:val="single" w:sz="4" w:space="0" w:color="auto"/>
              <w:bottom w:val="single" w:sz="4" w:space="0" w:color="auto"/>
            </w:tcBorders>
          </w:tcPr>
          <w:p w:rsidR="009235C4" w:rsidRPr="00167AE1" w:rsidRDefault="009235C4" w:rsidP="009235C4">
            <w:pPr>
              <w:rPr>
                <w:rFonts w:ascii="Century Gothic" w:hAnsi="Century Gothic" w:cs="Arial"/>
              </w:rPr>
            </w:pPr>
          </w:p>
          <w:p w:rsidR="009235C4" w:rsidRPr="00167AE1" w:rsidRDefault="009235C4" w:rsidP="009235C4">
            <w:pPr>
              <w:rPr>
                <w:rFonts w:ascii="Century Gothic" w:hAnsi="Century Gothic" w:cs="Arial"/>
              </w:rPr>
            </w:pPr>
            <w:r w:rsidRPr="00167AE1">
              <w:rPr>
                <w:rFonts w:ascii="Century Gothic" w:hAnsi="Century Gothic" w:cs="Arial"/>
              </w:rPr>
              <w:t>Program design (incorporate lesson allocation and strategies to meet needs of the cohort)</w:t>
            </w:r>
          </w:p>
          <w:p w:rsidR="007714CC" w:rsidRDefault="007714CC" w:rsidP="007714CC">
            <w:pPr>
              <w:rPr>
                <w:rFonts w:ascii="Century Gothic" w:hAnsi="Century Gothic" w:cs="Arial"/>
              </w:rPr>
            </w:pPr>
          </w:p>
          <w:p w:rsidR="007714CC" w:rsidRPr="005C3508" w:rsidRDefault="007714CC" w:rsidP="007714CC">
            <w:pPr>
              <w:rPr>
                <w:sz w:val="22"/>
                <w:szCs w:val="22"/>
              </w:rPr>
            </w:pPr>
            <w:r w:rsidRPr="005C3508">
              <w:rPr>
                <w:sz w:val="22"/>
                <w:szCs w:val="22"/>
              </w:rPr>
              <w:t xml:space="preserve">The program has been designed to allow students a variety of opportunities to be creative while developing their </w:t>
            </w:r>
            <w:r w:rsidR="00784ED3">
              <w:rPr>
                <w:sz w:val="22"/>
                <w:szCs w:val="22"/>
              </w:rPr>
              <w:t>language, inquiry</w:t>
            </w:r>
            <w:r w:rsidR="00E67777">
              <w:rPr>
                <w:sz w:val="22"/>
                <w:szCs w:val="22"/>
              </w:rPr>
              <w:t xml:space="preserve"> and analysis skills </w:t>
            </w:r>
            <w:r w:rsidR="00784ED3">
              <w:rPr>
                <w:sz w:val="22"/>
                <w:szCs w:val="22"/>
              </w:rPr>
              <w:t xml:space="preserve">through a number of units including </w:t>
            </w:r>
            <w:r w:rsidR="00E67777">
              <w:rPr>
                <w:sz w:val="22"/>
                <w:szCs w:val="22"/>
              </w:rPr>
              <w:t xml:space="preserve">a week on basic HASS skills (Timelines, maps and sources) </w:t>
            </w:r>
            <w:r w:rsidR="00784ED3">
              <w:rPr>
                <w:sz w:val="22"/>
                <w:szCs w:val="22"/>
              </w:rPr>
              <w:t xml:space="preserve">several medieval units, a week on the Anzacs/Anzac Day, and a week on </w:t>
            </w:r>
            <w:r w:rsidR="00E67777">
              <w:rPr>
                <w:sz w:val="22"/>
                <w:szCs w:val="22"/>
              </w:rPr>
              <w:t>Law</w:t>
            </w:r>
            <w:r w:rsidR="00E67777" w:rsidRPr="005C3508">
              <w:rPr>
                <w:sz w:val="22"/>
                <w:szCs w:val="22"/>
              </w:rPr>
              <w:t>.</w:t>
            </w:r>
            <w:r w:rsidR="00E67777">
              <w:rPr>
                <w:sz w:val="22"/>
                <w:szCs w:val="22"/>
              </w:rPr>
              <w:t xml:space="preserve"> Where possible, local history connections will be made in order to further engage students. Students’ knowledge, skills and understandings will be tested in a variety of way including written, oral and multimodal. </w:t>
            </w:r>
            <w:r w:rsidRPr="005C3508">
              <w:rPr>
                <w:sz w:val="22"/>
                <w:szCs w:val="22"/>
              </w:rPr>
              <w:t>A variety of strategies will be implemented to ensure that the learning and assessment plan meets the needs of the cohort. These strategies include independent, partner and small group</w:t>
            </w:r>
            <w:r w:rsidR="00446DDE">
              <w:rPr>
                <w:sz w:val="22"/>
                <w:szCs w:val="22"/>
              </w:rPr>
              <w:t>/jigsaw</w:t>
            </w:r>
            <w:r w:rsidRPr="005C3508">
              <w:rPr>
                <w:sz w:val="22"/>
                <w:szCs w:val="22"/>
              </w:rPr>
              <w:t xml:space="preserve"> work. Multimedia and the use of ICT have also been implemented into the program where possible in order to engage students and develop their ICT skills. </w:t>
            </w:r>
            <w:r w:rsidR="00E67777">
              <w:rPr>
                <w:sz w:val="22"/>
                <w:szCs w:val="22"/>
              </w:rPr>
              <w:t xml:space="preserve">There will be an emphasis on correct use of internet search engines, and the validity of sources </w:t>
            </w:r>
            <w:bookmarkStart w:id="0" w:name="_GoBack"/>
            <w:bookmarkEnd w:id="0"/>
            <w:r w:rsidR="00E67777">
              <w:rPr>
                <w:sz w:val="22"/>
                <w:szCs w:val="22"/>
              </w:rPr>
              <w:t xml:space="preserve">due to the plethora of historical information found on the Internet. </w:t>
            </w:r>
            <w:r w:rsidRPr="005C3508">
              <w:rPr>
                <w:sz w:val="22"/>
                <w:szCs w:val="22"/>
              </w:rPr>
              <w:t xml:space="preserve">In addition to my feedback, students will have the opportunity to use peer-assessment and self-assessment. </w:t>
            </w:r>
          </w:p>
          <w:p w:rsidR="009235C4" w:rsidRPr="00167AE1" w:rsidRDefault="009235C4" w:rsidP="00136B82">
            <w:pPr>
              <w:rPr>
                <w:rFonts w:ascii="Century Gothic" w:hAnsi="Century Gothic" w:cs="Arial"/>
              </w:rPr>
            </w:pPr>
          </w:p>
        </w:tc>
      </w:tr>
      <w:tr w:rsidR="009235C4" w:rsidRPr="00167AE1" w:rsidTr="009D30E3">
        <w:trPr>
          <w:trHeight w:val="1864"/>
        </w:trPr>
        <w:tc>
          <w:tcPr>
            <w:tcW w:w="15447" w:type="dxa"/>
            <w:tcBorders>
              <w:top w:val="single" w:sz="4" w:space="0" w:color="auto"/>
            </w:tcBorders>
          </w:tcPr>
          <w:p w:rsidR="009235C4" w:rsidRPr="00167AE1" w:rsidRDefault="009235C4" w:rsidP="009235C4">
            <w:pPr>
              <w:rPr>
                <w:rFonts w:ascii="Century Gothic" w:hAnsi="Century Gothic" w:cs="Arial"/>
              </w:rPr>
            </w:pPr>
            <w:r w:rsidRPr="00167AE1">
              <w:rPr>
                <w:rFonts w:ascii="Century Gothic" w:hAnsi="Century Gothic" w:cs="Arial"/>
              </w:rPr>
              <w:t>Literacy focus (incorporate specific aspects of language development)</w:t>
            </w:r>
          </w:p>
          <w:p w:rsidR="009235C4" w:rsidRPr="00167AE1" w:rsidRDefault="009235C4" w:rsidP="009235C4">
            <w:pPr>
              <w:rPr>
                <w:rFonts w:ascii="Century Gothic" w:hAnsi="Century Gothic" w:cs="Arial"/>
              </w:rPr>
            </w:pPr>
          </w:p>
          <w:p w:rsidR="009235C4" w:rsidRPr="007714CC" w:rsidRDefault="007714CC" w:rsidP="00B46D8F">
            <w:pPr>
              <w:rPr>
                <w:b/>
                <w:sz w:val="22"/>
                <w:szCs w:val="22"/>
              </w:rPr>
            </w:pPr>
            <w:r w:rsidRPr="005C3508">
              <w:rPr>
                <w:b/>
                <w:sz w:val="22"/>
                <w:szCs w:val="22"/>
              </w:rPr>
              <w:t xml:space="preserve">Literacy: </w:t>
            </w:r>
            <w:r w:rsidRPr="005C3508">
              <w:rPr>
                <w:sz w:val="22"/>
                <w:szCs w:val="22"/>
              </w:rPr>
              <w:t xml:space="preserve">Students will have the opportunity to develop their reading, writing, speaking, viewing, and comprehensions skills for a variety of audiences and purposes through the production of a range of written, spoken and multi-media texts. </w:t>
            </w:r>
          </w:p>
        </w:tc>
      </w:tr>
    </w:tbl>
    <w:p w:rsidR="00136B82" w:rsidRDefault="00136B82" w:rsidP="00136B82">
      <w:pPr>
        <w:rPr>
          <w:rFonts w:ascii="Century Gothic" w:hAnsi="Century Gothic" w:cs="Arial"/>
        </w:rPr>
      </w:pPr>
    </w:p>
    <w:p w:rsidR="009D30E3" w:rsidRPr="00167AE1" w:rsidRDefault="009D30E3" w:rsidP="00136B82">
      <w:pPr>
        <w:rPr>
          <w:rFonts w:ascii="Century Gothic" w:hAnsi="Century Gothic" w:cs="Arial"/>
        </w:rPr>
      </w:pPr>
    </w:p>
    <w:p w:rsidR="009235C4" w:rsidRPr="00167AE1" w:rsidRDefault="00136B82" w:rsidP="00136B82">
      <w:pPr>
        <w:rPr>
          <w:rFonts w:ascii="Century Gothic" w:hAnsi="Century Gothic" w:cs="Arial"/>
        </w:rPr>
      </w:pPr>
      <w:r w:rsidRPr="00167AE1">
        <w:rPr>
          <w:rFonts w:ascii="Century Gothic" w:hAnsi="Century Gothic" w:cs="Arial"/>
        </w:rPr>
        <w:t xml:space="preserve">Signed …………………………………..Date …………                         </w:t>
      </w:r>
    </w:p>
    <w:tbl>
      <w:tblPr>
        <w:tblStyle w:val="TableGrid"/>
        <w:tblpPr w:leftFromText="180" w:rightFromText="180" w:vertAnchor="page" w:horzAnchor="margin" w:tblpY="421"/>
        <w:tblW w:w="15410" w:type="dxa"/>
        <w:tblLayout w:type="fixed"/>
        <w:tblLook w:val="04A0" w:firstRow="1" w:lastRow="0" w:firstColumn="1" w:lastColumn="0" w:noHBand="0" w:noVBand="1"/>
      </w:tblPr>
      <w:tblGrid>
        <w:gridCol w:w="392"/>
        <w:gridCol w:w="2268"/>
        <w:gridCol w:w="4724"/>
        <w:gridCol w:w="1994"/>
        <w:gridCol w:w="1996"/>
        <w:gridCol w:w="1794"/>
        <w:gridCol w:w="2242"/>
      </w:tblGrid>
      <w:tr w:rsidR="009D30E3" w:rsidRPr="00167AE1" w:rsidTr="009D30E3">
        <w:trPr>
          <w:trHeight w:val="416"/>
        </w:trPr>
        <w:tc>
          <w:tcPr>
            <w:tcW w:w="392" w:type="dxa"/>
            <w:vAlign w:val="center"/>
          </w:tcPr>
          <w:p w:rsidR="009D30E3" w:rsidRPr="00167AE1" w:rsidRDefault="009D30E3" w:rsidP="009D30E3">
            <w:pPr>
              <w:rPr>
                <w:rFonts w:ascii="Century Gothic" w:hAnsi="Century Gothic" w:cs="Arial"/>
                <w:color w:val="000000" w:themeColor="text1"/>
                <w:sz w:val="14"/>
                <w:szCs w:val="40"/>
              </w:rPr>
            </w:pPr>
            <w:r w:rsidRPr="00167AE1">
              <w:rPr>
                <w:rFonts w:ascii="Century Gothic" w:hAnsi="Century Gothic" w:cs="Arial"/>
                <w:color w:val="000000" w:themeColor="text1"/>
                <w:sz w:val="14"/>
                <w:szCs w:val="40"/>
              </w:rPr>
              <w:t>WK</w:t>
            </w:r>
          </w:p>
        </w:tc>
        <w:tc>
          <w:tcPr>
            <w:tcW w:w="2268" w:type="dxa"/>
            <w:shd w:val="clear" w:color="auto" w:fill="F2F2F2" w:themeFill="background1" w:themeFillShade="F2"/>
          </w:tcPr>
          <w:p w:rsidR="009D30E3" w:rsidRPr="00167AE1" w:rsidRDefault="009D30E3" w:rsidP="009D30E3">
            <w:pPr>
              <w:rPr>
                <w:rFonts w:ascii="Century Gothic" w:hAnsi="Century Gothic" w:cs="Arial"/>
                <w:color w:val="000000" w:themeColor="text1"/>
                <w:sz w:val="18"/>
                <w:szCs w:val="40"/>
              </w:rPr>
            </w:pPr>
            <w:r w:rsidRPr="00167AE1">
              <w:rPr>
                <w:rFonts w:ascii="Century Gothic" w:hAnsi="Century Gothic" w:cs="Arial"/>
                <w:color w:val="000000" w:themeColor="text1"/>
                <w:sz w:val="18"/>
                <w:szCs w:val="40"/>
              </w:rPr>
              <w:t>TOPIC</w:t>
            </w:r>
          </w:p>
        </w:tc>
        <w:tc>
          <w:tcPr>
            <w:tcW w:w="4724" w:type="dxa"/>
            <w:shd w:val="clear" w:color="auto" w:fill="F2F2F2" w:themeFill="background1" w:themeFillShade="F2"/>
          </w:tcPr>
          <w:p w:rsidR="009D30E3" w:rsidRPr="00167AE1" w:rsidRDefault="009D30E3" w:rsidP="009D30E3">
            <w:pPr>
              <w:rPr>
                <w:rFonts w:ascii="Century Gothic" w:hAnsi="Century Gothic" w:cs="Arial"/>
                <w:color w:val="000000" w:themeColor="text1"/>
                <w:sz w:val="18"/>
                <w:szCs w:val="40"/>
              </w:rPr>
            </w:pPr>
            <w:r w:rsidRPr="00167AE1">
              <w:rPr>
                <w:rFonts w:ascii="Century Gothic" w:hAnsi="Century Gothic" w:cs="Arial"/>
                <w:color w:val="000000" w:themeColor="text1"/>
                <w:sz w:val="18"/>
                <w:szCs w:val="40"/>
              </w:rPr>
              <w:t>TASKS</w:t>
            </w:r>
          </w:p>
        </w:tc>
        <w:tc>
          <w:tcPr>
            <w:tcW w:w="5784" w:type="dxa"/>
            <w:gridSpan w:val="3"/>
            <w:shd w:val="clear" w:color="auto" w:fill="F2F2F2" w:themeFill="background1" w:themeFillShade="F2"/>
          </w:tcPr>
          <w:p w:rsidR="009D30E3" w:rsidRPr="00167AE1" w:rsidRDefault="009D30E3" w:rsidP="009D30E3">
            <w:pPr>
              <w:rPr>
                <w:rFonts w:ascii="Century Gothic" w:hAnsi="Century Gothic" w:cs="Arial"/>
                <w:color w:val="000000" w:themeColor="text1"/>
                <w:sz w:val="18"/>
                <w:szCs w:val="40"/>
              </w:rPr>
            </w:pPr>
            <w:r w:rsidRPr="00167AE1">
              <w:rPr>
                <w:rFonts w:ascii="Century Gothic" w:hAnsi="Century Gothic" w:cs="Arial"/>
                <w:color w:val="000000" w:themeColor="text1"/>
                <w:sz w:val="18"/>
                <w:szCs w:val="40"/>
              </w:rPr>
              <w:t>FOCUS SKILLS</w:t>
            </w:r>
          </w:p>
        </w:tc>
        <w:tc>
          <w:tcPr>
            <w:tcW w:w="2242" w:type="dxa"/>
            <w:shd w:val="clear" w:color="auto" w:fill="F2F2F2" w:themeFill="background1" w:themeFillShade="F2"/>
          </w:tcPr>
          <w:p w:rsidR="009D30E3" w:rsidRPr="00167AE1" w:rsidRDefault="009D30E3" w:rsidP="009D30E3">
            <w:pPr>
              <w:rPr>
                <w:rFonts w:ascii="Century Gothic" w:hAnsi="Century Gothic" w:cs="Arial"/>
                <w:color w:val="000000" w:themeColor="text1"/>
                <w:sz w:val="18"/>
                <w:szCs w:val="40"/>
              </w:rPr>
            </w:pPr>
            <w:r w:rsidRPr="00167AE1">
              <w:rPr>
                <w:rFonts w:ascii="Century Gothic" w:hAnsi="Century Gothic" w:cs="Arial"/>
                <w:color w:val="000000" w:themeColor="text1"/>
                <w:sz w:val="18"/>
                <w:szCs w:val="40"/>
              </w:rPr>
              <w:t xml:space="preserve">FOCUS KNOWLEDGE </w:t>
            </w:r>
            <w:r w:rsidRPr="00167AE1">
              <w:rPr>
                <w:rFonts w:ascii="Century Gothic" w:hAnsi="Century Gothic" w:cs="Arial"/>
                <w:color w:val="000000" w:themeColor="text1"/>
                <w:sz w:val="18"/>
                <w:szCs w:val="40"/>
              </w:rPr>
              <w:lastRenderedPageBreak/>
              <w:t>SKILLS- ACARA</w:t>
            </w:r>
          </w:p>
        </w:tc>
      </w:tr>
      <w:tr w:rsidR="009D30E3" w:rsidRPr="00167AE1" w:rsidTr="009D30E3">
        <w:trPr>
          <w:trHeight w:val="197"/>
        </w:trPr>
        <w:tc>
          <w:tcPr>
            <w:tcW w:w="392" w:type="dxa"/>
            <w:vAlign w:val="center"/>
          </w:tcPr>
          <w:p w:rsidR="009D30E3" w:rsidRPr="00167AE1" w:rsidRDefault="009D30E3" w:rsidP="009D30E3">
            <w:pPr>
              <w:rPr>
                <w:rFonts w:ascii="Century Gothic" w:hAnsi="Century Gothic" w:cs="Arial"/>
                <w:color w:val="000000" w:themeColor="text1"/>
                <w:sz w:val="14"/>
                <w:szCs w:val="40"/>
              </w:rPr>
            </w:pPr>
          </w:p>
        </w:tc>
        <w:tc>
          <w:tcPr>
            <w:tcW w:w="6992" w:type="dxa"/>
            <w:gridSpan w:val="2"/>
          </w:tcPr>
          <w:p w:rsidR="009D30E3" w:rsidRPr="00167AE1" w:rsidRDefault="009D30E3" w:rsidP="009D30E3">
            <w:pPr>
              <w:rPr>
                <w:rFonts w:ascii="Century Gothic" w:hAnsi="Century Gothic" w:cs="Arial"/>
                <w:color w:val="000000" w:themeColor="text1"/>
                <w:sz w:val="18"/>
                <w:szCs w:val="40"/>
              </w:rPr>
            </w:pPr>
          </w:p>
        </w:tc>
        <w:tc>
          <w:tcPr>
            <w:tcW w:w="1994" w:type="dxa"/>
            <w:tcBorders>
              <w:right w:val="single" w:sz="4" w:space="0" w:color="auto"/>
            </w:tcBorders>
          </w:tcPr>
          <w:p w:rsidR="009D30E3" w:rsidRPr="00167AE1" w:rsidRDefault="009D30E3" w:rsidP="009D30E3">
            <w:pPr>
              <w:rPr>
                <w:rFonts w:ascii="Century Gothic" w:hAnsi="Century Gothic" w:cs="Arial"/>
                <w:color w:val="000000" w:themeColor="text1"/>
                <w:sz w:val="18"/>
                <w:szCs w:val="40"/>
              </w:rPr>
            </w:pPr>
            <w:r w:rsidRPr="00167AE1">
              <w:rPr>
                <w:rFonts w:ascii="Century Gothic" w:hAnsi="Century Gothic" w:cs="Arial"/>
                <w:color w:val="000000" w:themeColor="text1"/>
                <w:sz w:val="18"/>
                <w:szCs w:val="40"/>
              </w:rPr>
              <w:t>LITERACY</w:t>
            </w:r>
          </w:p>
        </w:tc>
        <w:tc>
          <w:tcPr>
            <w:tcW w:w="1996" w:type="dxa"/>
            <w:tcBorders>
              <w:left w:val="single" w:sz="4" w:space="0" w:color="auto"/>
              <w:right w:val="single" w:sz="4" w:space="0" w:color="auto"/>
            </w:tcBorders>
          </w:tcPr>
          <w:p w:rsidR="009D30E3" w:rsidRPr="00167AE1" w:rsidRDefault="009D30E3" w:rsidP="009D30E3">
            <w:pPr>
              <w:rPr>
                <w:rFonts w:ascii="Century Gothic" w:hAnsi="Century Gothic" w:cs="Arial"/>
                <w:color w:val="000000" w:themeColor="text1"/>
                <w:sz w:val="18"/>
                <w:szCs w:val="40"/>
              </w:rPr>
            </w:pPr>
            <w:r w:rsidRPr="00167AE1">
              <w:rPr>
                <w:rFonts w:ascii="Century Gothic" w:hAnsi="Century Gothic" w:cs="Arial"/>
                <w:color w:val="000000" w:themeColor="text1"/>
                <w:sz w:val="18"/>
                <w:szCs w:val="40"/>
              </w:rPr>
              <w:t>NUMERACY</w:t>
            </w:r>
          </w:p>
        </w:tc>
        <w:tc>
          <w:tcPr>
            <w:tcW w:w="1794" w:type="dxa"/>
            <w:tcBorders>
              <w:left w:val="single" w:sz="4" w:space="0" w:color="auto"/>
            </w:tcBorders>
          </w:tcPr>
          <w:p w:rsidR="009D30E3" w:rsidRPr="00167AE1" w:rsidRDefault="009D30E3" w:rsidP="009D30E3">
            <w:pPr>
              <w:rPr>
                <w:rFonts w:ascii="Century Gothic" w:hAnsi="Century Gothic" w:cs="Arial"/>
                <w:color w:val="000000" w:themeColor="text1"/>
                <w:sz w:val="18"/>
                <w:szCs w:val="40"/>
              </w:rPr>
            </w:pPr>
            <w:r w:rsidRPr="00167AE1">
              <w:rPr>
                <w:rFonts w:ascii="Century Gothic" w:hAnsi="Century Gothic" w:cs="Arial"/>
                <w:color w:val="000000" w:themeColor="text1"/>
                <w:sz w:val="18"/>
                <w:szCs w:val="40"/>
              </w:rPr>
              <w:t>IT</w:t>
            </w:r>
          </w:p>
        </w:tc>
        <w:tc>
          <w:tcPr>
            <w:tcW w:w="2242" w:type="dxa"/>
          </w:tcPr>
          <w:p w:rsidR="009D30E3" w:rsidRPr="00167AE1" w:rsidRDefault="009D30E3" w:rsidP="009D30E3">
            <w:pPr>
              <w:rPr>
                <w:rFonts w:ascii="Century Gothic" w:hAnsi="Century Gothic" w:cs="Arial"/>
                <w:color w:val="000000" w:themeColor="text1"/>
                <w:sz w:val="18"/>
                <w:szCs w:val="40"/>
              </w:rPr>
            </w:pPr>
          </w:p>
        </w:tc>
      </w:tr>
      <w:tr w:rsidR="009D30E3" w:rsidRPr="00167AE1" w:rsidTr="009D30E3">
        <w:trPr>
          <w:trHeight w:val="907"/>
        </w:trPr>
        <w:tc>
          <w:tcPr>
            <w:tcW w:w="392" w:type="dxa"/>
            <w:vAlign w:val="center"/>
          </w:tcPr>
          <w:p w:rsidR="009D30E3" w:rsidRPr="00167AE1" w:rsidRDefault="009D30E3" w:rsidP="009D30E3">
            <w:pPr>
              <w:rPr>
                <w:rFonts w:ascii="Century Gothic" w:hAnsi="Century Gothic" w:cs="Arial"/>
                <w:color w:val="002060"/>
                <w:sz w:val="14"/>
                <w:szCs w:val="40"/>
              </w:rPr>
            </w:pPr>
            <w:r>
              <w:rPr>
                <w:rFonts w:ascii="Century Gothic" w:hAnsi="Century Gothic" w:cs="Arial"/>
                <w:color w:val="002060"/>
                <w:sz w:val="14"/>
                <w:szCs w:val="40"/>
              </w:rPr>
              <w:t>1-3</w:t>
            </w:r>
          </w:p>
        </w:tc>
        <w:tc>
          <w:tcPr>
            <w:tcW w:w="2268" w:type="dxa"/>
          </w:tcPr>
          <w:p w:rsidR="009D30E3" w:rsidRPr="00167AE1" w:rsidRDefault="009D30E3" w:rsidP="009D30E3">
            <w:pPr>
              <w:rPr>
                <w:rFonts w:ascii="Century Gothic" w:hAnsi="Century Gothic" w:cs="Arial"/>
                <w:color w:val="002060"/>
                <w:sz w:val="32"/>
                <w:szCs w:val="40"/>
              </w:rPr>
            </w:pPr>
          </w:p>
          <w:p w:rsidR="009D30E3" w:rsidRPr="00B21149" w:rsidRDefault="009D30E3" w:rsidP="009D30E3">
            <w:pPr>
              <w:rPr>
                <w:sz w:val="22"/>
                <w:szCs w:val="22"/>
              </w:rPr>
            </w:pPr>
            <w:r>
              <w:rPr>
                <w:sz w:val="22"/>
                <w:szCs w:val="22"/>
              </w:rPr>
              <w:t>General HASS skills: Timelines, maps, primary and secondary sources.</w:t>
            </w:r>
          </w:p>
          <w:p w:rsidR="009D30E3" w:rsidRPr="00167AE1" w:rsidRDefault="009D30E3" w:rsidP="009D30E3">
            <w:pPr>
              <w:rPr>
                <w:rFonts w:ascii="Century Gothic" w:hAnsi="Century Gothic" w:cs="Arial"/>
                <w:color w:val="002060"/>
                <w:sz w:val="32"/>
                <w:szCs w:val="40"/>
              </w:rPr>
            </w:pPr>
          </w:p>
        </w:tc>
        <w:tc>
          <w:tcPr>
            <w:tcW w:w="4724" w:type="dxa"/>
          </w:tcPr>
          <w:p w:rsidR="009D30E3" w:rsidRDefault="009D30E3" w:rsidP="009D30E3">
            <w:pPr>
              <w:rPr>
                <w:color w:val="FF0000"/>
                <w:sz w:val="22"/>
                <w:szCs w:val="22"/>
              </w:rPr>
            </w:pPr>
            <w:r>
              <w:rPr>
                <w:sz w:val="22"/>
                <w:szCs w:val="22"/>
              </w:rPr>
              <w:t xml:space="preserve">During class students will be introduced to a range of general HASS topics, including timelines, maps, and primary and secondary sources, in order to develop their skills and understandings of what HASS is about. Students will develop their skills through the creation of a timeline of their life, a local mapping activity, and several scaffolded tasks around primary and secondary sources including a </w:t>
            </w:r>
            <w:r w:rsidR="002569A1">
              <w:rPr>
                <w:sz w:val="22"/>
                <w:szCs w:val="22"/>
              </w:rPr>
              <w:t xml:space="preserve">‘detective’ type game to assist students in gaining analysis skills. </w:t>
            </w:r>
          </w:p>
          <w:p w:rsidR="009D30E3" w:rsidRPr="009D30E3" w:rsidRDefault="009D30E3" w:rsidP="009D30E3">
            <w:pPr>
              <w:rPr>
                <w:sz w:val="22"/>
                <w:szCs w:val="22"/>
              </w:rPr>
            </w:pPr>
            <w:r>
              <w:rPr>
                <w:b/>
                <w:sz w:val="22"/>
                <w:szCs w:val="22"/>
              </w:rPr>
              <w:t xml:space="preserve">Assessment Tasks: </w:t>
            </w:r>
            <w:r>
              <w:rPr>
                <w:sz w:val="22"/>
                <w:szCs w:val="22"/>
              </w:rPr>
              <w:t xml:space="preserve"> A timeline, mapping task, source Analysis. </w:t>
            </w:r>
          </w:p>
        </w:tc>
        <w:tc>
          <w:tcPr>
            <w:tcW w:w="1994" w:type="dxa"/>
            <w:tcBorders>
              <w:right w:val="single" w:sz="4" w:space="0" w:color="auto"/>
            </w:tcBorders>
          </w:tcPr>
          <w:p w:rsidR="009D30E3" w:rsidRDefault="00D20462" w:rsidP="009D30E3">
            <w:pPr>
              <w:rPr>
                <w:sz w:val="22"/>
                <w:szCs w:val="22"/>
              </w:rPr>
            </w:pPr>
            <w:r>
              <w:rPr>
                <w:sz w:val="22"/>
                <w:szCs w:val="22"/>
              </w:rPr>
              <w:t>D</w:t>
            </w:r>
            <w:r w:rsidR="00D66065">
              <w:rPr>
                <w:sz w:val="22"/>
                <w:szCs w:val="22"/>
              </w:rPr>
              <w:t>iscussion</w:t>
            </w:r>
          </w:p>
          <w:p w:rsidR="00D20462" w:rsidRPr="006C119F" w:rsidRDefault="00D20462" w:rsidP="009D30E3">
            <w:pPr>
              <w:rPr>
                <w:sz w:val="22"/>
                <w:szCs w:val="22"/>
              </w:rPr>
            </w:pPr>
            <w:r>
              <w:rPr>
                <w:sz w:val="22"/>
                <w:szCs w:val="22"/>
              </w:rPr>
              <w:t>Reading graphic texts</w:t>
            </w:r>
          </w:p>
        </w:tc>
        <w:tc>
          <w:tcPr>
            <w:tcW w:w="1996" w:type="dxa"/>
            <w:tcBorders>
              <w:left w:val="single" w:sz="4" w:space="0" w:color="auto"/>
              <w:right w:val="single" w:sz="4" w:space="0" w:color="auto"/>
            </w:tcBorders>
          </w:tcPr>
          <w:p w:rsidR="009D30E3" w:rsidRDefault="00D66065" w:rsidP="009D30E3">
            <w:pPr>
              <w:rPr>
                <w:sz w:val="22"/>
                <w:szCs w:val="22"/>
              </w:rPr>
            </w:pPr>
            <w:r>
              <w:rPr>
                <w:sz w:val="22"/>
                <w:szCs w:val="22"/>
              </w:rPr>
              <w:t>Scaled timeline</w:t>
            </w:r>
          </w:p>
          <w:p w:rsidR="00D66065" w:rsidRDefault="00D66065" w:rsidP="009D30E3">
            <w:pPr>
              <w:rPr>
                <w:sz w:val="22"/>
                <w:szCs w:val="22"/>
              </w:rPr>
            </w:pPr>
            <w:r>
              <w:rPr>
                <w:sz w:val="22"/>
                <w:szCs w:val="22"/>
              </w:rPr>
              <w:t>Dates</w:t>
            </w:r>
          </w:p>
          <w:p w:rsidR="00D66065" w:rsidRPr="006C119F" w:rsidRDefault="00D66065" w:rsidP="009D30E3">
            <w:pPr>
              <w:rPr>
                <w:sz w:val="22"/>
                <w:szCs w:val="22"/>
              </w:rPr>
            </w:pPr>
          </w:p>
        </w:tc>
        <w:tc>
          <w:tcPr>
            <w:tcW w:w="1794" w:type="dxa"/>
            <w:tcBorders>
              <w:left w:val="single" w:sz="4" w:space="0" w:color="auto"/>
            </w:tcBorders>
          </w:tcPr>
          <w:p w:rsidR="006C119F" w:rsidRPr="006C119F" w:rsidRDefault="00D20462" w:rsidP="009D30E3">
            <w:pPr>
              <w:rPr>
                <w:sz w:val="22"/>
                <w:szCs w:val="22"/>
              </w:rPr>
            </w:pPr>
            <w:r>
              <w:rPr>
                <w:sz w:val="22"/>
                <w:szCs w:val="22"/>
              </w:rPr>
              <w:t>Process (Word &amp; Publisher)</w:t>
            </w:r>
            <w:r w:rsidR="006C119F">
              <w:rPr>
                <w:sz w:val="22"/>
                <w:szCs w:val="22"/>
              </w:rPr>
              <w:t xml:space="preserve"> </w:t>
            </w:r>
          </w:p>
        </w:tc>
        <w:tc>
          <w:tcPr>
            <w:tcW w:w="2242" w:type="dxa"/>
          </w:tcPr>
          <w:p w:rsidR="009D30E3" w:rsidRDefault="00AB65C0" w:rsidP="009D30E3">
            <w:pPr>
              <w:rPr>
                <w:sz w:val="22"/>
                <w:szCs w:val="22"/>
              </w:rPr>
            </w:pPr>
            <w:r>
              <w:rPr>
                <w:sz w:val="22"/>
                <w:szCs w:val="22"/>
              </w:rPr>
              <w:t>(ACHHS148)</w:t>
            </w:r>
          </w:p>
          <w:p w:rsidR="00902742" w:rsidRDefault="00902742" w:rsidP="009D30E3">
            <w:pPr>
              <w:rPr>
                <w:sz w:val="22"/>
                <w:szCs w:val="22"/>
              </w:rPr>
            </w:pPr>
            <w:r>
              <w:rPr>
                <w:sz w:val="22"/>
                <w:szCs w:val="22"/>
              </w:rPr>
              <w:t>(ACHHS151)</w:t>
            </w:r>
          </w:p>
          <w:p w:rsidR="00902742" w:rsidRDefault="00902742" w:rsidP="009D30E3">
            <w:pPr>
              <w:rPr>
                <w:sz w:val="22"/>
                <w:szCs w:val="22"/>
              </w:rPr>
            </w:pPr>
            <w:r>
              <w:rPr>
                <w:sz w:val="22"/>
                <w:szCs w:val="22"/>
              </w:rPr>
              <w:t>(ACHHS152)</w:t>
            </w:r>
          </w:p>
          <w:p w:rsidR="00902742" w:rsidRDefault="00902742" w:rsidP="009D30E3">
            <w:pPr>
              <w:rPr>
                <w:sz w:val="22"/>
                <w:szCs w:val="22"/>
              </w:rPr>
            </w:pPr>
            <w:r>
              <w:rPr>
                <w:sz w:val="22"/>
                <w:szCs w:val="22"/>
              </w:rPr>
              <w:t>(ACHHS154)</w:t>
            </w:r>
          </w:p>
          <w:p w:rsidR="00902742" w:rsidRDefault="00902742" w:rsidP="009D30E3">
            <w:pPr>
              <w:rPr>
                <w:sz w:val="22"/>
                <w:szCs w:val="22"/>
              </w:rPr>
            </w:pPr>
            <w:r>
              <w:rPr>
                <w:sz w:val="22"/>
                <w:szCs w:val="22"/>
              </w:rPr>
              <w:t>(ACHHS155)</w:t>
            </w:r>
          </w:p>
          <w:p w:rsidR="00902742" w:rsidRPr="006C119F" w:rsidRDefault="00902742" w:rsidP="009D30E3">
            <w:pPr>
              <w:rPr>
                <w:sz w:val="22"/>
                <w:szCs w:val="22"/>
              </w:rPr>
            </w:pPr>
            <w:r>
              <w:rPr>
                <w:sz w:val="22"/>
                <w:szCs w:val="22"/>
              </w:rPr>
              <w:t>(ACHHS157)</w:t>
            </w:r>
          </w:p>
        </w:tc>
      </w:tr>
      <w:tr w:rsidR="009D30E3" w:rsidRPr="00167AE1" w:rsidTr="009D30E3">
        <w:trPr>
          <w:trHeight w:val="975"/>
        </w:trPr>
        <w:tc>
          <w:tcPr>
            <w:tcW w:w="392" w:type="dxa"/>
            <w:vAlign w:val="center"/>
          </w:tcPr>
          <w:p w:rsidR="009D30E3" w:rsidRPr="009D30E3" w:rsidRDefault="00596635" w:rsidP="009D30E3">
            <w:pPr>
              <w:rPr>
                <w:rFonts w:ascii="Century Gothic" w:hAnsi="Century Gothic" w:cs="Arial"/>
                <w:color w:val="FF0000"/>
                <w:sz w:val="14"/>
                <w:szCs w:val="40"/>
              </w:rPr>
            </w:pPr>
            <w:r w:rsidRPr="00596635">
              <w:rPr>
                <w:rFonts w:ascii="Century Gothic" w:hAnsi="Century Gothic" w:cs="Arial"/>
                <w:sz w:val="14"/>
                <w:szCs w:val="40"/>
              </w:rPr>
              <w:t>4-9</w:t>
            </w:r>
          </w:p>
        </w:tc>
        <w:tc>
          <w:tcPr>
            <w:tcW w:w="2268" w:type="dxa"/>
          </w:tcPr>
          <w:p w:rsidR="009D30E3" w:rsidRDefault="009D30E3" w:rsidP="009D30E3">
            <w:pPr>
              <w:rPr>
                <w:sz w:val="22"/>
                <w:szCs w:val="22"/>
              </w:rPr>
            </w:pPr>
            <w:r>
              <w:rPr>
                <w:sz w:val="22"/>
                <w:szCs w:val="22"/>
              </w:rPr>
              <w:t>Medieval Europe Depth Study</w:t>
            </w:r>
          </w:p>
          <w:p w:rsidR="009D30E3" w:rsidRPr="00167AE1" w:rsidRDefault="009D30E3" w:rsidP="009D30E3">
            <w:pPr>
              <w:rPr>
                <w:rFonts w:ascii="Century Gothic" w:hAnsi="Century Gothic" w:cs="Arial"/>
                <w:color w:val="002060"/>
                <w:sz w:val="32"/>
                <w:szCs w:val="40"/>
              </w:rPr>
            </w:pPr>
          </w:p>
        </w:tc>
        <w:tc>
          <w:tcPr>
            <w:tcW w:w="4724" w:type="dxa"/>
          </w:tcPr>
          <w:p w:rsidR="009D30E3" w:rsidRPr="00167AE1" w:rsidRDefault="009D30E3" w:rsidP="009D30E3">
            <w:pPr>
              <w:rPr>
                <w:rFonts w:ascii="Century Gothic" w:hAnsi="Century Gothic" w:cs="Arial"/>
                <w:color w:val="002060"/>
                <w:sz w:val="32"/>
                <w:szCs w:val="40"/>
              </w:rPr>
            </w:pPr>
            <w:r>
              <w:rPr>
                <w:sz w:val="22"/>
                <w:szCs w:val="22"/>
              </w:rPr>
              <w:t xml:space="preserve">This depth study will give students an overview of the following topics: The way of life in Medieval Europe; Significant developments and/or cultural achievements; Continuity and change in crime and punishment; The dominance of the Catholic Church. These topics will be explored in a variety of ways including individual and group work. Students will be required to </w:t>
            </w:r>
            <w:r w:rsidRPr="00FE6109">
              <w:rPr>
                <w:sz w:val="22"/>
                <w:szCs w:val="22"/>
              </w:rPr>
              <w:t>complete two</w:t>
            </w:r>
            <w:r>
              <w:rPr>
                <w:sz w:val="22"/>
                <w:szCs w:val="22"/>
              </w:rPr>
              <w:t xml:space="preserve"> assessment pieces (written, oral or multi-modal) </w:t>
            </w:r>
            <w:r w:rsidRPr="00797B0F">
              <w:rPr>
                <w:sz w:val="22"/>
                <w:szCs w:val="22"/>
              </w:rPr>
              <w:t xml:space="preserve">during this unit, chosen from an assignment menu. Assessment examples include: a </w:t>
            </w:r>
            <w:proofErr w:type="spellStart"/>
            <w:r>
              <w:rPr>
                <w:sz w:val="22"/>
                <w:szCs w:val="22"/>
              </w:rPr>
              <w:t>Fakebook</w:t>
            </w:r>
            <w:proofErr w:type="spellEnd"/>
            <w:r>
              <w:rPr>
                <w:sz w:val="22"/>
                <w:szCs w:val="22"/>
              </w:rPr>
              <w:t xml:space="preserve"> profile</w:t>
            </w:r>
            <w:r w:rsidRPr="00797B0F">
              <w:rPr>
                <w:sz w:val="22"/>
                <w:szCs w:val="22"/>
              </w:rPr>
              <w:t xml:space="preserve"> of influential/important people, the design of a new punishment device, </w:t>
            </w:r>
            <w:r w:rsidRPr="00797B0F">
              <w:rPr>
                <w:rFonts w:eastAsiaTheme="minorHAnsi"/>
                <w:sz w:val="22"/>
                <w:szCs w:val="22"/>
                <w:lang w:val="en-US" w:eastAsia="en-US"/>
              </w:rPr>
              <w:t>a detailed invitation and menu plan for a medieval feast, Design and illustrate a town notice to capture a Medieval villain.</w:t>
            </w:r>
            <w:r w:rsidRPr="00797B0F">
              <w:rPr>
                <w:rFonts w:ascii="Calibri" w:eastAsiaTheme="minorHAnsi" w:hAnsi="Calibri" w:cs="Calibri"/>
                <w:sz w:val="30"/>
                <w:szCs w:val="30"/>
                <w:lang w:val="en-US" w:eastAsia="en-US"/>
              </w:rPr>
              <w:t xml:space="preserve"> </w:t>
            </w:r>
            <w:r w:rsidRPr="00797B0F">
              <w:rPr>
                <w:sz w:val="22"/>
                <w:szCs w:val="22"/>
              </w:rPr>
              <w:t xml:space="preserve"> </w:t>
            </w:r>
            <w:r>
              <w:rPr>
                <w:b/>
                <w:sz w:val="22"/>
                <w:szCs w:val="22"/>
              </w:rPr>
              <w:t xml:space="preserve"> Assessment Tasks: </w:t>
            </w:r>
            <w:r>
              <w:rPr>
                <w:sz w:val="22"/>
                <w:szCs w:val="22"/>
              </w:rPr>
              <w:t xml:space="preserve"> </w:t>
            </w:r>
            <w:r w:rsidRPr="00FE6109">
              <w:rPr>
                <w:sz w:val="22"/>
                <w:szCs w:val="22"/>
              </w:rPr>
              <w:t xml:space="preserve"> Two pieces</w:t>
            </w:r>
            <w:r>
              <w:rPr>
                <w:sz w:val="22"/>
                <w:szCs w:val="22"/>
              </w:rPr>
              <w:t xml:space="preserve"> of work, 250 words or equivalent.</w:t>
            </w:r>
          </w:p>
        </w:tc>
        <w:tc>
          <w:tcPr>
            <w:tcW w:w="1994" w:type="dxa"/>
            <w:tcBorders>
              <w:right w:val="single" w:sz="4" w:space="0" w:color="auto"/>
            </w:tcBorders>
          </w:tcPr>
          <w:p w:rsidR="009D30E3" w:rsidRDefault="00D20462" w:rsidP="009D30E3">
            <w:pPr>
              <w:rPr>
                <w:sz w:val="22"/>
                <w:szCs w:val="22"/>
              </w:rPr>
            </w:pPr>
            <w:r>
              <w:rPr>
                <w:sz w:val="22"/>
                <w:szCs w:val="22"/>
              </w:rPr>
              <w:t>Description</w:t>
            </w:r>
          </w:p>
          <w:p w:rsidR="001F1BE6" w:rsidRPr="006C119F" w:rsidRDefault="001F1BE6" w:rsidP="009D30E3">
            <w:pPr>
              <w:rPr>
                <w:sz w:val="22"/>
                <w:szCs w:val="22"/>
              </w:rPr>
            </w:pPr>
            <w:r>
              <w:rPr>
                <w:sz w:val="22"/>
                <w:szCs w:val="22"/>
              </w:rPr>
              <w:t>Reading comprehension</w:t>
            </w:r>
          </w:p>
        </w:tc>
        <w:tc>
          <w:tcPr>
            <w:tcW w:w="1996" w:type="dxa"/>
            <w:tcBorders>
              <w:left w:val="single" w:sz="4" w:space="0" w:color="auto"/>
              <w:right w:val="single" w:sz="4" w:space="0" w:color="auto"/>
            </w:tcBorders>
          </w:tcPr>
          <w:p w:rsidR="009D30E3" w:rsidRPr="006C119F" w:rsidRDefault="00D20462" w:rsidP="009D30E3">
            <w:pPr>
              <w:rPr>
                <w:sz w:val="22"/>
                <w:szCs w:val="22"/>
              </w:rPr>
            </w:pPr>
            <w:r>
              <w:rPr>
                <w:sz w:val="22"/>
                <w:szCs w:val="22"/>
              </w:rPr>
              <w:t xml:space="preserve">Organise and interpret  </w:t>
            </w:r>
          </w:p>
        </w:tc>
        <w:tc>
          <w:tcPr>
            <w:tcW w:w="1794" w:type="dxa"/>
            <w:tcBorders>
              <w:left w:val="single" w:sz="4" w:space="0" w:color="auto"/>
            </w:tcBorders>
          </w:tcPr>
          <w:p w:rsidR="00D20462" w:rsidRDefault="00D20462" w:rsidP="009D30E3">
            <w:pPr>
              <w:rPr>
                <w:sz w:val="22"/>
                <w:szCs w:val="22"/>
              </w:rPr>
            </w:pPr>
            <w:r>
              <w:rPr>
                <w:sz w:val="22"/>
                <w:szCs w:val="22"/>
              </w:rPr>
              <w:t>Communicate</w:t>
            </w:r>
          </w:p>
          <w:p w:rsidR="009D30E3" w:rsidRDefault="00D20462" w:rsidP="009D30E3">
            <w:pPr>
              <w:rPr>
                <w:sz w:val="22"/>
                <w:szCs w:val="22"/>
              </w:rPr>
            </w:pPr>
            <w:r>
              <w:rPr>
                <w:sz w:val="22"/>
                <w:szCs w:val="22"/>
              </w:rPr>
              <w:t>Present</w:t>
            </w:r>
          </w:p>
          <w:p w:rsidR="00D20462" w:rsidRPr="006C119F" w:rsidRDefault="00D20462" w:rsidP="009D30E3">
            <w:pPr>
              <w:rPr>
                <w:sz w:val="22"/>
                <w:szCs w:val="22"/>
              </w:rPr>
            </w:pPr>
            <w:r>
              <w:rPr>
                <w:sz w:val="22"/>
                <w:szCs w:val="22"/>
              </w:rPr>
              <w:t>Digital sources</w:t>
            </w:r>
          </w:p>
        </w:tc>
        <w:tc>
          <w:tcPr>
            <w:tcW w:w="2242" w:type="dxa"/>
          </w:tcPr>
          <w:p w:rsidR="009D30E3" w:rsidRDefault="00AB65C0" w:rsidP="009D30E3">
            <w:pPr>
              <w:rPr>
                <w:sz w:val="22"/>
                <w:szCs w:val="22"/>
              </w:rPr>
            </w:pPr>
            <w:r>
              <w:rPr>
                <w:sz w:val="22"/>
                <w:szCs w:val="22"/>
              </w:rPr>
              <w:t>(ACHHS149)</w:t>
            </w:r>
          </w:p>
          <w:p w:rsidR="00AB65C0" w:rsidRDefault="00AB65C0" w:rsidP="009D30E3">
            <w:pPr>
              <w:rPr>
                <w:sz w:val="22"/>
                <w:szCs w:val="22"/>
              </w:rPr>
            </w:pPr>
            <w:r>
              <w:rPr>
                <w:sz w:val="22"/>
                <w:szCs w:val="22"/>
              </w:rPr>
              <w:t>(ACHHS150)</w:t>
            </w:r>
          </w:p>
          <w:p w:rsidR="00902742" w:rsidRDefault="00902742" w:rsidP="009D30E3">
            <w:pPr>
              <w:rPr>
                <w:sz w:val="22"/>
                <w:szCs w:val="22"/>
              </w:rPr>
            </w:pPr>
            <w:r>
              <w:rPr>
                <w:sz w:val="22"/>
                <w:szCs w:val="22"/>
              </w:rPr>
              <w:t>(ACHHS152)</w:t>
            </w:r>
          </w:p>
          <w:p w:rsidR="00902742" w:rsidRDefault="00902742" w:rsidP="009D30E3">
            <w:pPr>
              <w:rPr>
                <w:sz w:val="22"/>
                <w:szCs w:val="22"/>
              </w:rPr>
            </w:pPr>
            <w:r>
              <w:rPr>
                <w:sz w:val="22"/>
                <w:szCs w:val="22"/>
              </w:rPr>
              <w:t>(ACHHS154)</w:t>
            </w:r>
          </w:p>
          <w:p w:rsidR="00902742" w:rsidRDefault="00902742" w:rsidP="009D30E3">
            <w:pPr>
              <w:rPr>
                <w:sz w:val="22"/>
                <w:szCs w:val="22"/>
              </w:rPr>
            </w:pPr>
            <w:r>
              <w:rPr>
                <w:sz w:val="22"/>
                <w:szCs w:val="22"/>
              </w:rPr>
              <w:t>(ACHHS156)</w:t>
            </w:r>
          </w:p>
          <w:p w:rsidR="00902742" w:rsidRPr="006C119F" w:rsidRDefault="00902742" w:rsidP="009D30E3">
            <w:pPr>
              <w:rPr>
                <w:sz w:val="22"/>
                <w:szCs w:val="22"/>
              </w:rPr>
            </w:pPr>
            <w:r>
              <w:rPr>
                <w:sz w:val="22"/>
                <w:szCs w:val="22"/>
              </w:rPr>
              <w:t>(ACHHS157)</w:t>
            </w:r>
          </w:p>
        </w:tc>
      </w:tr>
      <w:tr w:rsidR="009D30E3" w:rsidRPr="00167AE1" w:rsidTr="009D30E3">
        <w:trPr>
          <w:trHeight w:val="989"/>
        </w:trPr>
        <w:tc>
          <w:tcPr>
            <w:tcW w:w="392" w:type="dxa"/>
            <w:vAlign w:val="center"/>
          </w:tcPr>
          <w:p w:rsidR="009D30E3" w:rsidRPr="009D30E3" w:rsidRDefault="00596635" w:rsidP="009D30E3">
            <w:pPr>
              <w:rPr>
                <w:rFonts w:ascii="Century Gothic" w:hAnsi="Century Gothic" w:cs="Arial"/>
                <w:color w:val="FF0000"/>
                <w:sz w:val="14"/>
                <w:szCs w:val="40"/>
              </w:rPr>
            </w:pPr>
            <w:r w:rsidRPr="00596635">
              <w:rPr>
                <w:rFonts w:ascii="Century Gothic" w:hAnsi="Century Gothic" w:cs="Arial"/>
                <w:sz w:val="14"/>
                <w:szCs w:val="40"/>
              </w:rPr>
              <w:t>10</w:t>
            </w:r>
          </w:p>
        </w:tc>
        <w:tc>
          <w:tcPr>
            <w:tcW w:w="2268" w:type="dxa"/>
          </w:tcPr>
          <w:p w:rsidR="009D30E3" w:rsidRDefault="009D30E3" w:rsidP="009D30E3">
            <w:pPr>
              <w:rPr>
                <w:sz w:val="22"/>
                <w:szCs w:val="22"/>
              </w:rPr>
            </w:pPr>
            <w:r>
              <w:rPr>
                <w:sz w:val="22"/>
                <w:szCs w:val="22"/>
              </w:rPr>
              <w:t>Anzac Week</w:t>
            </w:r>
          </w:p>
          <w:p w:rsidR="009D30E3" w:rsidRPr="00167AE1" w:rsidRDefault="009D30E3" w:rsidP="009D30E3">
            <w:pPr>
              <w:rPr>
                <w:rFonts w:ascii="Century Gothic" w:hAnsi="Century Gothic" w:cs="Arial"/>
                <w:color w:val="002060"/>
                <w:sz w:val="32"/>
                <w:szCs w:val="40"/>
              </w:rPr>
            </w:pPr>
          </w:p>
        </w:tc>
        <w:tc>
          <w:tcPr>
            <w:tcW w:w="4724" w:type="dxa"/>
          </w:tcPr>
          <w:p w:rsidR="009D30E3" w:rsidRPr="00167AE1" w:rsidRDefault="009D30E3" w:rsidP="009D30E3">
            <w:pPr>
              <w:rPr>
                <w:rFonts w:ascii="Century Gothic" w:hAnsi="Century Gothic" w:cs="Arial"/>
                <w:color w:val="002060"/>
                <w:sz w:val="32"/>
                <w:szCs w:val="40"/>
              </w:rPr>
            </w:pPr>
            <w:r>
              <w:rPr>
                <w:sz w:val="22"/>
                <w:szCs w:val="22"/>
              </w:rPr>
              <w:t xml:space="preserve">One week of the term will be spent exploring ideas around the Anzacs and Anzac Day. These topics will be explored in a variety of ways including individual and group work, and the viewing of the movie </w:t>
            </w:r>
            <w:r>
              <w:rPr>
                <w:i/>
                <w:sz w:val="22"/>
                <w:szCs w:val="22"/>
              </w:rPr>
              <w:t>Gallipoli</w:t>
            </w:r>
            <w:r>
              <w:rPr>
                <w:sz w:val="22"/>
                <w:szCs w:val="22"/>
              </w:rPr>
              <w:t xml:space="preserve">. Students will learn about who the Anzacs were, and learn about the Anzac Day traditions and celebration and how and why </w:t>
            </w:r>
            <w:r w:rsidR="00CF0EFB">
              <w:rPr>
                <w:sz w:val="22"/>
                <w:szCs w:val="22"/>
              </w:rPr>
              <w:t>people’s</w:t>
            </w:r>
            <w:r>
              <w:rPr>
                <w:sz w:val="22"/>
                <w:szCs w:val="22"/>
              </w:rPr>
              <w:t xml:space="preserve"> attitudes to the day have changed over time. In groups, students will be required to create </w:t>
            </w:r>
            <w:r>
              <w:rPr>
                <w:sz w:val="22"/>
                <w:szCs w:val="22"/>
              </w:rPr>
              <w:lastRenderedPageBreak/>
              <w:t xml:space="preserve">a poster advertising Anzac day. These posters will be displayed around the classroom. (Elements of propaganda may also be explored during this assessment). </w:t>
            </w:r>
            <w:r>
              <w:rPr>
                <w:b/>
                <w:sz w:val="22"/>
                <w:szCs w:val="22"/>
              </w:rPr>
              <w:t xml:space="preserve"> Assessment Tasks: </w:t>
            </w:r>
            <w:r>
              <w:rPr>
                <w:sz w:val="22"/>
                <w:szCs w:val="22"/>
              </w:rPr>
              <w:t xml:space="preserve"> </w:t>
            </w:r>
            <w:r w:rsidR="00CF0EFB">
              <w:rPr>
                <w:sz w:val="22"/>
                <w:szCs w:val="22"/>
              </w:rPr>
              <w:t xml:space="preserve"> Anzac Day poster, up to 500 words.</w:t>
            </w:r>
          </w:p>
        </w:tc>
        <w:tc>
          <w:tcPr>
            <w:tcW w:w="1994" w:type="dxa"/>
            <w:tcBorders>
              <w:right w:val="single" w:sz="4" w:space="0" w:color="auto"/>
            </w:tcBorders>
          </w:tcPr>
          <w:p w:rsidR="009D30E3" w:rsidRDefault="00D20462" w:rsidP="009D30E3">
            <w:pPr>
              <w:rPr>
                <w:sz w:val="22"/>
                <w:szCs w:val="22"/>
              </w:rPr>
            </w:pPr>
            <w:r>
              <w:rPr>
                <w:sz w:val="22"/>
                <w:szCs w:val="22"/>
              </w:rPr>
              <w:lastRenderedPageBreak/>
              <w:t>Discussion</w:t>
            </w:r>
          </w:p>
          <w:p w:rsidR="001F1BE6" w:rsidRPr="006C119F" w:rsidRDefault="001F1BE6" w:rsidP="009D30E3">
            <w:pPr>
              <w:rPr>
                <w:sz w:val="22"/>
                <w:szCs w:val="22"/>
              </w:rPr>
            </w:pPr>
            <w:r>
              <w:rPr>
                <w:sz w:val="22"/>
                <w:szCs w:val="22"/>
              </w:rPr>
              <w:t>Use of quotes and references</w:t>
            </w:r>
          </w:p>
        </w:tc>
        <w:tc>
          <w:tcPr>
            <w:tcW w:w="1996" w:type="dxa"/>
            <w:tcBorders>
              <w:left w:val="single" w:sz="4" w:space="0" w:color="auto"/>
              <w:right w:val="single" w:sz="4" w:space="0" w:color="auto"/>
            </w:tcBorders>
          </w:tcPr>
          <w:p w:rsidR="00D20462" w:rsidRDefault="00D20462" w:rsidP="009D30E3">
            <w:pPr>
              <w:rPr>
                <w:sz w:val="22"/>
                <w:szCs w:val="22"/>
              </w:rPr>
            </w:pPr>
            <w:r>
              <w:rPr>
                <w:sz w:val="22"/>
                <w:szCs w:val="22"/>
              </w:rPr>
              <w:t>Interpret data</w:t>
            </w:r>
          </w:p>
          <w:p w:rsidR="00D20462" w:rsidRPr="006C119F" w:rsidRDefault="00D20462" w:rsidP="009D30E3">
            <w:pPr>
              <w:rPr>
                <w:sz w:val="22"/>
                <w:szCs w:val="22"/>
              </w:rPr>
            </w:pPr>
            <w:r>
              <w:rPr>
                <w:sz w:val="22"/>
                <w:szCs w:val="22"/>
              </w:rPr>
              <w:t>Design</w:t>
            </w:r>
          </w:p>
        </w:tc>
        <w:tc>
          <w:tcPr>
            <w:tcW w:w="1794" w:type="dxa"/>
            <w:tcBorders>
              <w:left w:val="single" w:sz="4" w:space="0" w:color="auto"/>
            </w:tcBorders>
          </w:tcPr>
          <w:p w:rsidR="00D20462" w:rsidRDefault="00D20462" w:rsidP="009D30E3">
            <w:pPr>
              <w:rPr>
                <w:sz w:val="22"/>
                <w:szCs w:val="22"/>
              </w:rPr>
            </w:pPr>
            <w:r>
              <w:rPr>
                <w:sz w:val="22"/>
                <w:szCs w:val="22"/>
              </w:rPr>
              <w:t>Historical trends</w:t>
            </w:r>
          </w:p>
          <w:p w:rsidR="00D20462" w:rsidRDefault="00D20462" w:rsidP="009D30E3">
            <w:pPr>
              <w:rPr>
                <w:sz w:val="22"/>
                <w:szCs w:val="22"/>
              </w:rPr>
            </w:pPr>
            <w:r>
              <w:rPr>
                <w:sz w:val="22"/>
                <w:szCs w:val="22"/>
              </w:rPr>
              <w:t>Communicate</w:t>
            </w:r>
          </w:p>
          <w:p w:rsidR="00D20462" w:rsidRDefault="00D20462" w:rsidP="009D30E3">
            <w:pPr>
              <w:rPr>
                <w:sz w:val="22"/>
                <w:szCs w:val="22"/>
              </w:rPr>
            </w:pPr>
            <w:r>
              <w:rPr>
                <w:sz w:val="22"/>
                <w:szCs w:val="22"/>
              </w:rPr>
              <w:t>Collaborate</w:t>
            </w:r>
          </w:p>
          <w:p w:rsidR="00D20462" w:rsidRDefault="00D20462" w:rsidP="009D30E3">
            <w:pPr>
              <w:rPr>
                <w:sz w:val="22"/>
                <w:szCs w:val="22"/>
              </w:rPr>
            </w:pPr>
          </w:p>
          <w:p w:rsidR="00D20462" w:rsidRPr="006C119F" w:rsidRDefault="00D20462" w:rsidP="009D30E3">
            <w:pPr>
              <w:rPr>
                <w:sz w:val="22"/>
                <w:szCs w:val="22"/>
              </w:rPr>
            </w:pPr>
          </w:p>
        </w:tc>
        <w:tc>
          <w:tcPr>
            <w:tcW w:w="2242" w:type="dxa"/>
          </w:tcPr>
          <w:p w:rsidR="009D30E3" w:rsidRDefault="00AB65C0" w:rsidP="009D30E3">
            <w:pPr>
              <w:rPr>
                <w:sz w:val="22"/>
                <w:szCs w:val="22"/>
              </w:rPr>
            </w:pPr>
            <w:r>
              <w:rPr>
                <w:sz w:val="22"/>
                <w:szCs w:val="22"/>
              </w:rPr>
              <w:t>(ACHHS149)</w:t>
            </w:r>
          </w:p>
          <w:p w:rsidR="00902742" w:rsidRPr="006C119F" w:rsidRDefault="00902742" w:rsidP="009D30E3">
            <w:pPr>
              <w:rPr>
                <w:sz w:val="22"/>
                <w:szCs w:val="22"/>
              </w:rPr>
            </w:pPr>
            <w:r>
              <w:rPr>
                <w:sz w:val="22"/>
                <w:szCs w:val="22"/>
              </w:rPr>
              <w:t>(ACHHS157)</w:t>
            </w:r>
          </w:p>
        </w:tc>
      </w:tr>
      <w:tr w:rsidR="009D30E3" w:rsidRPr="00167AE1" w:rsidTr="009D30E3">
        <w:trPr>
          <w:trHeight w:val="990"/>
        </w:trPr>
        <w:tc>
          <w:tcPr>
            <w:tcW w:w="392" w:type="dxa"/>
            <w:vAlign w:val="center"/>
          </w:tcPr>
          <w:p w:rsidR="009D30E3" w:rsidRPr="009D30E3" w:rsidRDefault="00596635" w:rsidP="009D30E3">
            <w:pPr>
              <w:rPr>
                <w:rFonts w:ascii="Century Gothic" w:hAnsi="Century Gothic" w:cs="Arial"/>
                <w:color w:val="FF0000"/>
                <w:sz w:val="14"/>
                <w:szCs w:val="40"/>
              </w:rPr>
            </w:pPr>
            <w:r w:rsidRPr="00596635">
              <w:rPr>
                <w:rFonts w:ascii="Century Gothic" w:hAnsi="Century Gothic" w:cs="Arial"/>
                <w:sz w:val="14"/>
                <w:szCs w:val="40"/>
              </w:rPr>
              <w:lastRenderedPageBreak/>
              <w:t>1-4</w:t>
            </w:r>
          </w:p>
        </w:tc>
        <w:tc>
          <w:tcPr>
            <w:tcW w:w="2268" w:type="dxa"/>
          </w:tcPr>
          <w:p w:rsidR="009D30E3" w:rsidRPr="00167AE1" w:rsidRDefault="009D30E3" w:rsidP="009D30E3">
            <w:pPr>
              <w:rPr>
                <w:rFonts w:ascii="Century Gothic" w:hAnsi="Century Gothic" w:cs="Arial"/>
                <w:color w:val="002060"/>
                <w:sz w:val="32"/>
                <w:szCs w:val="40"/>
              </w:rPr>
            </w:pPr>
          </w:p>
          <w:p w:rsidR="009D30E3" w:rsidRDefault="009D30E3" w:rsidP="009D30E3">
            <w:pPr>
              <w:rPr>
                <w:sz w:val="22"/>
                <w:szCs w:val="22"/>
              </w:rPr>
            </w:pPr>
            <w:r>
              <w:rPr>
                <w:sz w:val="22"/>
                <w:szCs w:val="22"/>
              </w:rPr>
              <w:t>The Black Plague Research Unit</w:t>
            </w:r>
          </w:p>
          <w:p w:rsidR="009D30E3" w:rsidRPr="00167AE1" w:rsidRDefault="009D30E3" w:rsidP="009D30E3">
            <w:pPr>
              <w:rPr>
                <w:rFonts w:ascii="Century Gothic" w:hAnsi="Century Gothic" w:cs="Arial"/>
                <w:color w:val="002060"/>
                <w:sz w:val="32"/>
                <w:szCs w:val="40"/>
              </w:rPr>
            </w:pPr>
          </w:p>
        </w:tc>
        <w:tc>
          <w:tcPr>
            <w:tcW w:w="4724" w:type="dxa"/>
          </w:tcPr>
          <w:p w:rsidR="009D30E3" w:rsidRPr="00167AE1" w:rsidRDefault="009D30E3" w:rsidP="009D30E3">
            <w:pPr>
              <w:rPr>
                <w:rFonts w:ascii="Century Gothic" w:hAnsi="Century Gothic" w:cs="Arial"/>
                <w:color w:val="002060"/>
                <w:sz w:val="32"/>
                <w:szCs w:val="40"/>
              </w:rPr>
            </w:pPr>
            <w:r>
              <w:rPr>
                <w:sz w:val="22"/>
                <w:szCs w:val="22"/>
              </w:rPr>
              <w:t>This unit will give students an overview of the following topics: Living conditions and religious beliefs in the 14</w:t>
            </w:r>
            <w:r w:rsidRPr="00AA0DBC">
              <w:rPr>
                <w:sz w:val="22"/>
                <w:szCs w:val="22"/>
                <w:vertAlign w:val="superscript"/>
              </w:rPr>
              <w:t>th</w:t>
            </w:r>
            <w:r>
              <w:rPr>
                <w:sz w:val="22"/>
                <w:szCs w:val="22"/>
              </w:rPr>
              <w:t xml:space="preserve"> century; The role of expanding trade between Europe and Asia in the Black Death; The causes and symptoms of the Black Death; The effects of the Black Death on Asian, European and African populations; Other immediate and long-term effects of the </w:t>
            </w:r>
            <w:r w:rsidRPr="00FE6109">
              <w:rPr>
                <w:sz w:val="22"/>
                <w:szCs w:val="22"/>
              </w:rPr>
              <w:t xml:space="preserve">Black Death. These topics will be explored in a variety of ways including individual and group work. Students will be required to complete two assessment pieces (written, oral or multi-modal) during this unit, chosen from an assignment menu. Assessment examples include: a </w:t>
            </w:r>
            <w:proofErr w:type="spellStart"/>
            <w:r w:rsidRPr="00FE6109">
              <w:rPr>
                <w:sz w:val="22"/>
                <w:szCs w:val="22"/>
              </w:rPr>
              <w:t>Fakebook</w:t>
            </w:r>
            <w:proofErr w:type="spellEnd"/>
            <w:r w:rsidRPr="00FE6109">
              <w:rPr>
                <w:sz w:val="22"/>
                <w:szCs w:val="22"/>
              </w:rPr>
              <w:t xml:space="preserve"> profile of influential</w:t>
            </w:r>
            <w:r w:rsidRPr="00797B0F">
              <w:rPr>
                <w:sz w:val="22"/>
                <w:szCs w:val="22"/>
              </w:rPr>
              <w:t xml:space="preserve">/important people, </w:t>
            </w:r>
            <w:r>
              <w:rPr>
                <w:sz w:val="22"/>
                <w:szCs w:val="22"/>
              </w:rPr>
              <w:t xml:space="preserve">a poster/map showing where and how the Black Plague hit Europe, write an ‘I’ poem. </w:t>
            </w:r>
            <w:r>
              <w:rPr>
                <w:b/>
                <w:sz w:val="22"/>
                <w:szCs w:val="22"/>
              </w:rPr>
              <w:t xml:space="preserve"> Assessment Tasks: </w:t>
            </w:r>
            <w:r w:rsidR="00CF0EFB" w:rsidRPr="00FE6109">
              <w:rPr>
                <w:sz w:val="22"/>
                <w:szCs w:val="22"/>
              </w:rPr>
              <w:t xml:space="preserve"> Two pieces of work, 250</w:t>
            </w:r>
            <w:r w:rsidR="00CF0EFB">
              <w:rPr>
                <w:sz w:val="22"/>
                <w:szCs w:val="22"/>
              </w:rPr>
              <w:t xml:space="preserve"> words or equivalent. </w:t>
            </w:r>
            <w:r>
              <w:rPr>
                <w:sz w:val="22"/>
                <w:szCs w:val="22"/>
              </w:rPr>
              <w:t xml:space="preserve"> </w:t>
            </w:r>
          </w:p>
        </w:tc>
        <w:tc>
          <w:tcPr>
            <w:tcW w:w="1994" w:type="dxa"/>
            <w:tcBorders>
              <w:right w:val="single" w:sz="4" w:space="0" w:color="auto"/>
            </w:tcBorders>
          </w:tcPr>
          <w:p w:rsidR="001F1BE6" w:rsidRDefault="001F1BE6" w:rsidP="001F1BE6">
            <w:pPr>
              <w:rPr>
                <w:sz w:val="22"/>
                <w:szCs w:val="22"/>
              </w:rPr>
            </w:pPr>
            <w:r>
              <w:rPr>
                <w:sz w:val="22"/>
                <w:szCs w:val="22"/>
              </w:rPr>
              <w:t>Questioning</w:t>
            </w:r>
          </w:p>
          <w:p w:rsidR="001F1BE6" w:rsidRDefault="001F1BE6" w:rsidP="009D30E3">
            <w:pPr>
              <w:rPr>
                <w:sz w:val="22"/>
                <w:szCs w:val="22"/>
              </w:rPr>
            </w:pPr>
            <w:r>
              <w:rPr>
                <w:sz w:val="22"/>
                <w:szCs w:val="22"/>
              </w:rPr>
              <w:t>Note taking</w:t>
            </w:r>
          </w:p>
          <w:p w:rsidR="00D20462" w:rsidRDefault="00D20462" w:rsidP="009D30E3">
            <w:pPr>
              <w:rPr>
                <w:sz w:val="22"/>
                <w:szCs w:val="22"/>
              </w:rPr>
            </w:pPr>
            <w:r>
              <w:rPr>
                <w:sz w:val="22"/>
                <w:szCs w:val="22"/>
              </w:rPr>
              <w:t>Recount</w:t>
            </w:r>
          </w:p>
          <w:p w:rsidR="00D20462" w:rsidRPr="006C119F" w:rsidRDefault="00D20462" w:rsidP="009D30E3">
            <w:pPr>
              <w:rPr>
                <w:sz w:val="22"/>
                <w:szCs w:val="22"/>
              </w:rPr>
            </w:pPr>
          </w:p>
        </w:tc>
        <w:tc>
          <w:tcPr>
            <w:tcW w:w="1996" w:type="dxa"/>
            <w:tcBorders>
              <w:left w:val="single" w:sz="4" w:space="0" w:color="auto"/>
              <w:right w:val="single" w:sz="4" w:space="0" w:color="auto"/>
            </w:tcBorders>
          </w:tcPr>
          <w:p w:rsidR="009D30E3" w:rsidRPr="006C119F" w:rsidRDefault="00682B34" w:rsidP="009D30E3">
            <w:pPr>
              <w:rPr>
                <w:sz w:val="22"/>
                <w:szCs w:val="22"/>
              </w:rPr>
            </w:pPr>
            <w:r>
              <w:rPr>
                <w:sz w:val="22"/>
                <w:szCs w:val="22"/>
              </w:rPr>
              <w:t xml:space="preserve">Data - </w:t>
            </w:r>
            <w:r w:rsidR="00D20462">
              <w:rPr>
                <w:sz w:val="22"/>
                <w:szCs w:val="22"/>
              </w:rPr>
              <w:t>Cause and effect</w:t>
            </w:r>
          </w:p>
        </w:tc>
        <w:tc>
          <w:tcPr>
            <w:tcW w:w="1794" w:type="dxa"/>
            <w:tcBorders>
              <w:left w:val="single" w:sz="4" w:space="0" w:color="auto"/>
            </w:tcBorders>
          </w:tcPr>
          <w:p w:rsidR="00D20462" w:rsidRDefault="00D20462" w:rsidP="00D20462">
            <w:pPr>
              <w:rPr>
                <w:sz w:val="22"/>
                <w:szCs w:val="22"/>
              </w:rPr>
            </w:pPr>
            <w:r>
              <w:rPr>
                <w:sz w:val="22"/>
                <w:szCs w:val="22"/>
              </w:rPr>
              <w:t>Communicate</w:t>
            </w:r>
          </w:p>
          <w:p w:rsidR="00D20462" w:rsidRDefault="00D20462" w:rsidP="00D20462">
            <w:pPr>
              <w:rPr>
                <w:sz w:val="22"/>
                <w:szCs w:val="22"/>
              </w:rPr>
            </w:pPr>
            <w:r>
              <w:rPr>
                <w:sz w:val="22"/>
                <w:szCs w:val="22"/>
              </w:rPr>
              <w:t>Present</w:t>
            </w:r>
          </w:p>
          <w:p w:rsidR="009D30E3" w:rsidRPr="006C119F" w:rsidRDefault="00D20462" w:rsidP="00D20462">
            <w:pPr>
              <w:rPr>
                <w:sz w:val="22"/>
                <w:szCs w:val="22"/>
              </w:rPr>
            </w:pPr>
            <w:r>
              <w:rPr>
                <w:sz w:val="22"/>
                <w:szCs w:val="22"/>
              </w:rPr>
              <w:t>Digital sources</w:t>
            </w:r>
          </w:p>
        </w:tc>
        <w:tc>
          <w:tcPr>
            <w:tcW w:w="2242" w:type="dxa"/>
          </w:tcPr>
          <w:p w:rsidR="009D30E3" w:rsidRDefault="00AB65C0" w:rsidP="009D30E3">
            <w:pPr>
              <w:rPr>
                <w:sz w:val="22"/>
                <w:szCs w:val="22"/>
              </w:rPr>
            </w:pPr>
            <w:r>
              <w:rPr>
                <w:sz w:val="22"/>
                <w:szCs w:val="22"/>
              </w:rPr>
              <w:t>(ACHHS149)</w:t>
            </w:r>
          </w:p>
          <w:p w:rsidR="00AB65C0" w:rsidRDefault="00AB65C0" w:rsidP="009D30E3">
            <w:pPr>
              <w:rPr>
                <w:sz w:val="22"/>
                <w:szCs w:val="22"/>
              </w:rPr>
            </w:pPr>
            <w:r>
              <w:rPr>
                <w:sz w:val="22"/>
                <w:szCs w:val="22"/>
              </w:rPr>
              <w:t>(ACHHS150)</w:t>
            </w:r>
          </w:p>
          <w:p w:rsidR="00902742" w:rsidRDefault="00902742" w:rsidP="009D30E3">
            <w:pPr>
              <w:rPr>
                <w:sz w:val="22"/>
                <w:szCs w:val="22"/>
              </w:rPr>
            </w:pPr>
            <w:r>
              <w:rPr>
                <w:sz w:val="22"/>
                <w:szCs w:val="22"/>
              </w:rPr>
              <w:t>(ACHHS151)</w:t>
            </w:r>
          </w:p>
          <w:p w:rsidR="00902742" w:rsidRDefault="00902742" w:rsidP="009D30E3">
            <w:pPr>
              <w:rPr>
                <w:sz w:val="22"/>
                <w:szCs w:val="22"/>
              </w:rPr>
            </w:pPr>
            <w:r>
              <w:rPr>
                <w:sz w:val="22"/>
                <w:szCs w:val="22"/>
              </w:rPr>
              <w:t>(ACHHS152)</w:t>
            </w:r>
          </w:p>
          <w:p w:rsidR="00902742" w:rsidRDefault="00902742" w:rsidP="009D30E3">
            <w:pPr>
              <w:rPr>
                <w:sz w:val="22"/>
                <w:szCs w:val="22"/>
              </w:rPr>
            </w:pPr>
            <w:r>
              <w:rPr>
                <w:sz w:val="22"/>
                <w:szCs w:val="22"/>
              </w:rPr>
              <w:t>(ACHHS153)</w:t>
            </w:r>
          </w:p>
          <w:p w:rsidR="00902742" w:rsidRDefault="00902742" w:rsidP="009D30E3">
            <w:pPr>
              <w:rPr>
                <w:sz w:val="22"/>
                <w:szCs w:val="22"/>
              </w:rPr>
            </w:pPr>
            <w:r>
              <w:rPr>
                <w:sz w:val="22"/>
                <w:szCs w:val="22"/>
              </w:rPr>
              <w:t>(ACHHS154)</w:t>
            </w:r>
          </w:p>
          <w:p w:rsidR="00902742" w:rsidRDefault="00902742" w:rsidP="009D30E3">
            <w:pPr>
              <w:rPr>
                <w:sz w:val="22"/>
                <w:szCs w:val="22"/>
              </w:rPr>
            </w:pPr>
            <w:r>
              <w:rPr>
                <w:sz w:val="22"/>
                <w:szCs w:val="22"/>
              </w:rPr>
              <w:t>(ACHHS155)</w:t>
            </w:r>
          </w:p>
          <w:p w:rsidR="00902742" w:rsidRDefault="00902742" w:rsidP="009D30E3">
            <w:pPr>
              <w:rPr>
                <w:sz w:val="22"/>
                <w:szCs w:val="22"/>
              </w:rPr>
            </w:pPr>
            <w:r>
              <w:rPr>
                <w:sz w:val="22"/>
                <w:szCs w:val="22"/>
              </w:rPr>
              <w:t>(ACHHS156)</w:t>
            </w:r>
          </w:p>
          <w:p w:rsidR="00902742" w:rsidRPr="006C119F" w:rsidRDefault="00902742" w:rsidP="009D30E3">
            <w:pPr>
              <w:rPr>
                <w:sz w:val="22"/>
                <w:szCs w:val="22"/>
              </w:rPr>
            </w:pPr>
            <w:r>
              <w:rPr>
                <w:sz w:val="22"/>
                <w:szCs w:val="22"/>
              </w:rPr>
              <w:t>(ACHHS157)</w:t>
            </w:r>
          </w:p>
        </w:tc>
      </w:tr>
      <w:tr w:rsidR="009D30E3" w:rsidRPr="00167AE1" w:rsidTr="009D30E3">
        <w:trPr>
          <w:trHeight w:val="834"/>
        </w:trPr>
        <w:tc>
          <w:tcPr>
            <w:tcW w:w="392" w:type="dxa"/>
            <w:vAlign w:val="center"/>
          </w:tcPr>
          <w:p w:rsidR="009D30E3" w:rsidRPr="009D30E3" w:rsidRDefault="00596635" w:rsidP="009D30E3">
            <w:pPr>
              <w:rPr>
                <w:rFonts w:ascii="Century Gothic" w:hAnsi="Century Gothic" w:cs="Arial"/>
                <w:color w:val="FF0000"/>
                <w:sz w:val="14"/>
                <w:szCs w:val="40"/>
              </w:rPr>
            </w:pPr>
            <w:r w:rsidRPr="00596635">
              <w:rPr>
                <w:rFonts w:ascii="Century Gothic" w:hAnsi="Century Gothic" w:cs="Arial"/>
                <w:sz w:val="14"/>
                <w:szCs w:val="40"/>
              </w:rPr>
              <w:t>5</w:t>
            </w:r>
          </w:p>
        </w:tc>
        <w:tc>
          <w:tcPr>
            <w:tcW w:w="2268" w:type="dxa"/>
          </w:tcPr>
          <w:p w:rsidR="009D30E3" w:rsidRDefault="009D30E3" w:rsidP="009D30E3">
            <w:pPr>
              <w:rPr>
                <w:sz w:val="22"/>
                <w:szCs w:val="22"/>
              </w:rPr>
            </w:pPr>
            <w:r>
              <w:rPr>
                <w:sz w:val="22"/>
                <w:szCs w:val="22"/>
              </w:rPr>
              <w:t>Law Week</w:t>
            </w:r>
          </w:p>
          <w:p w:rsidR="009D30E3" w:rsidRPr="00167AE1" w:rsidRDefault="009D30E3" w:rsidP="009D30E3">
            <w:pPr>
              <w:rPr>
                <w:rFonts w:ascii="Century Gothic" w:hAnsi="Century Gothic" w:cs="Arial"/>
                <w:color w:val="002060"/>
                <w:sz w:val="32"/>
                <w:szCs w:val="40"/>
              </w:rPr>
            </w:pPr>
          </w:p>
        </w:tc>
        <w:tc>
          <w:tcPr>
            <w:tcW w:w="4724" w:type="dxa"/>
          </w:tcPr>
          <w:p w:rsidR="009D30E3" w:rsidRPr="00167AE1" w:rsidRDefault="002F705D" w:rsidP="002F705D">
            <w:pPr>
              <w:rPr>
                <w:rFonts w:ascii="Century Gothic" w:hAnsi="Century Gothic" w:cs="Arial"/>
                <w:color w:val="002060"/>
                <w:sz w:val="32"/>
                <w:szCs w:val="40"/>
              </w:rPr>
            </w:pPr>
            <w:r>
              <w:rPr>
                <w:sz w:val="22"/>
                <w:szCs w:val="22"/>
              </w:rPr>
              <w:t xml:space="preserve">(SUBJECT TO CHANGE) Students will explore the history of Law, learning about Democracy in addition to other systems of government.  </w:t>
            </w:r>
            <w:r w:rsidR="009D30E3">
              <w:rPr>
                <w:b/>
                <w:sz w:val="22"/>
                <w:szCs w:val="22"/>
              </w:rPr>
              <w:t xml:space="preserve">Assessment Tasks: </w:t>
            </w:r>
            <w:r w:rsidR="009D30E3">
              <w:rPr>
                <w:sz w:val="22"/>
                <w:szCs w:val="22"/>
              </w:rPr>
              <w:t xml:space="preserve"> </w:t>
            </w:r>
            <w:r>
              <w:rPr>
                <w:sz w:val="22"/>
                <w:szCs w:val="22"/>
              </w:rPr>
              <w:t xml:space="preserve">Students will be required to participate in a mock trial during </w:t>
            </w:r>
            <w:r w:rsidR="000D41A9">
              <w:rPr>
                <w:sz w:val="22"/>
                <w:szCs w:val="22"/>
              </w:rPr>
              <w:t>one or two classes.</w:t>
            </w:r>
          </w:p>
        </w:tc>
        <w:tc>
          <w:tcPr>
            <w:tcW w:w="1994" w:type="dxa"/>
            <w:tcBorders>
              <w:right w:val="single" w:sz="4" w:space="0" w:color="auto"/>
            </w:tcBorders>
          </w:tcPr>
          <w:p w:rsidR="001F1BE6" w:rsidRDefault="001F1BE6" w:rsidP="009D30E3">
            <w:pPr>
              <w:rPr>
                <w:sz w:val="22"/>
                <w:szCs w:val="22"/>
              </w:rPr>
            </w:pPr>
            <w:r>
              <w:rPr>
                <w:sz w:val="22"/>
                <w:szCs w:val="22"/>
              </w:rPr>
              <w:t>Discussion</w:t>
            </w:r>
          </w:p>
          <w:p w:rsidR="001F1BE6" w:rsidRDefault="001F1BE6" w:rsidP="001F1BE6">
            <w:pPr>
              <w:rPr>
                <w:sz w:val="22"/>
                <w:szCs w:val="22"/>
              </w:rPr>
            </w:pPr>
            <w:r>
              <w:rPr>
                <w:sz w:val="22"/>
                <w:szCs w:val="22"/>
              </w:rPr>
              <w:t>Topic Vocab</w:t>
            </w:r>
          </w:p>
          <w:p w:rsidR="001F1BE6" w:rsidRPr="006C119F" w:rsidRDefault="001F1BE6" w:rsidP="009D30E3">
            <w:pPr>
              <w:rPr>
                <w:sz w:val="22"/>
                <w:szCs w:val="22"/>
              </w:rPr>
            </w:pPr>
          </w:p>
        </w:tc>
        <w:tc>
          <w:tcPr>
            <w:tcW w:w="1996" w:type="dxa"/>
            <w:tcBorders>
              <w:left w:val="single" w:sz="4" w:space="0" w:color="auto"/>
              <w:right w:val="single" w:sz="4" w:space="0" w:color="auto"/>
            </w:tcBorders>
          </w:tcPr>
          <w:p w:rsidR="009D30E3" w:rsidRPr="006C119F" w:rsidRDefault="00D20462" w:rsidP="009D30E3">
            <w:pPr>
              <w:rPr>
                <w:sz w:val="22"/>
                <w:szCs w:val="22"/>
              </w:rPr>
            </w:pPr>
            <w:r>
              <w:rPr>
                <w:sz w:val="22"/>
                <w:szCs w:val="22"/>
              </w:rPr>
              <w:t>Interpret data</w:t>
            </w:r>
          </w:p>
        </w:tc>
        <w:tc>
          <w:tcPr>
            <w:tcW w:w="1794" w:type="dxa"/>
            <w:tcBorders>
              <w:left w:val="single" w:sz="4" w:space="0" w:color="auto"/>
            </w:tcBorders>
          </w:tcPr>
          <w:p w:rsidR="009D30E3" w:rsidRPr="006C119F" w:rsidRDefault="00D20462" w:rsidP="009D30E3">
            <w:pPr>
              <w:rPr>
                <w:sz w:val="22"/>
                <w:szCs w:val="22"/>
              </w:rPr>
            </w:pPr>
            <w:r>
              <w:rPr>
                <w:sz w:val="22"/>
                <w:szCs w:val="22"/>
              </w:rPr>
              <w:t>Digital sources</w:t>
            </w:r>
          </w:p>
        </w:tc>
        <w:tc>
          <w:tcPr>
            <w:tcW w:w="2242" w:type="dxa"/>
          </w:tcPr>
          <w:p w:rsidR="009D30E3" w:rsidRDefault="00AB65C0" w:rsidP="009D30E3">
            <w:pPr>
              <w:rPr>
                <w:sz w:val="22"/>
                <w:szCs w:val="22"/>
              </w:rPr>
            </w:pPr>
            <w:r>
              <w:rPr>
                <w:sz w:val="22"/>
                <w:szCs w:val="22"/>
              </w:rPr>
              <w:t>(ACHHS149)</w:t>
            </w:r>
          </w:p>
          <w:p w:rsidR="00902742" w:rsidRPr="006C119F" w:rsidRDefault="00902742" w:rsidP="009D30E3">
            <w:pPr>
              <w:rPr>
                <w:sz w:val="22"/>
                <w:szCs w:val="22"/>
              </w:rPr>
            </w:pPr>
            <w:r>
              <w:rPr>
                <w:sz w:val="22"/>
                <w:szCs w:val="22"/>
              </w:rPr>
              <w:t>(ACHHS157)</w:t>
            </w:r>
          </w:p>
        </w:tc>
      </w:tr>
      <w:tr w:rsidR="009D30E3" w:rsidRPr="00167AE1" w:rsidTr="009D30E3">
        <w:trPr>
          <w:trHeight w:val="845"/>
        </w:trPr>
        <w:tc>
          <w:tcPr>
            <w:tcW w:w="392" w:type="dxa"/>
            <w:vAlign w:val="center"/>
          </w:tcPr>
          <w:p w:rsidR="009D30E3" w:rsidRPr="009D30E3" w:rsidRDefault="00596635" w:rsidP="009D30E3">
            <w:pPr>
              <w:rPr>
                <w:rFonts w:ascii="Century Gothic" w:hAnsi="Century Gothic" w:cs="Arial"/>
                <w:color w:val="FF0000"/>
                <w:sz w:val="14"/>
                <w:szCs w:val="40"/>
              </w:rPr>
            </w:pPr>
            <w:r w:rsidRPr="00596635">
              <w:rPr>
                <w:rFonts w:ascii="Century Gothic" w:hAnsi="Century Gothic" w:cs="Arial"/>
                <w:sz w:val="14"/>
                <w:szCs w:val="40"/>
              </w:rPr>
              <w:t>6-10</w:t>
            </w:r>
          </w:p>
        </w:tc>
        <w:tc>
          <w:tcPr>
            <w:tcW w:w="2268" w:type="dxa"/>
          </w:tcPr>
          <w:p w:rsidR="009D30E3" w:rsidRDefault="009D30E3" w:rsidP="009D30E3">
            <w:pPr>
              <w:rPr>
                <w:sz w:val="22"/>
                <w:szCs w:val="22"/>
              </w:rPr>
            </w:pPr>
            <w:proofErr w:type="spellStart"/>
            <w:r>
              <w:rPr>
                <w:sz w:val="22"/>
                <w:szCs w:val="22"/>
              </w:rPr>
              <w:t>Shogunate</w:t>
            </w:r>
            <w:proofErr w:type="spellEnd"/>
            <w:r>
              <w:rPr>
                <w:sz w:val="22"/>
                <w:szCs w:val="22"/>
              </w:rPr>
              <w:t xml:space="preserve"> Japan Unit</w:t>
            </w:r>
          </w:p>
          <w:p w:rsidR="009D30E3" w:rsidRPr="00167AE1" w:rsidRDefault="009D30E3" w:rsidP="009D30E3">
            <w:pPr>
              <w:rPr>
                <w:rFonts w:ascii="Century Gothic" w:hAnsi="Century Gothic" w:cs="Arial"/>
                <w:color w:val="002060"/>
                <w:sz w:val="32"/>
                <w:szCs w:val="40"/>
              </w:rPr>
            </w:pPr>
          </w:p>
        </w:tc>
        <w:tc>
          <w:tcPr>
            <w:tcW w:w="4724" w:type="dxa"/>
          </w:tcPr>
          <w:p w:rsidR="009D30E3" w:rsidRDefault="009D30E3" w:rsidP="009D30E3">
            <w:pPr>
              <w:rPr>
                <w:rFonts w:eastAsiaTheme="minorHAnsi"/>
                <w:sz w:val="22"/>
                <w:szCs w:val="22"/>
                <w:lang w:val="en-US" w:eastAsia="en-US"/>
              </w:rPr>
            </w:pPr>
            <w:r>
              <w:rPr>
                <w:sz w:val="22"/>
                <w:szCs w:val="22"/>
              </w:rPr>
              <w:t xml:space="preserve">This unit will give students an overview of the following topics: These topics will be explored in a variety of ways including individual and group work. Students will be required to </w:t>
            </w:r>
            <w:r w:rsidRPr="00FE6109">
              <w:rPr>
                <w:sz w:val="22"/>
                <w:szCs w:val="22"/>
              </w:rPr>
              <w:t>complete two assessment pieces (written, oral or multi-modal) during this unit, chosen from</w:t>
            </w:r>
            <w:r>
              <w:rPr>
                <w:sz w:val="22"/>
                <w:szCs w:val="22"/>
              </w:rPr>
              <w:t xml:space="preserve"> an assignment menu. Assessment examples include: a </w:t>
            </w:r>
            <w:proofErr w:type="spellStart"/>
            <w:r>
              <w:rPr>
                <w:sz w:val="22"/>
                <w:szCs w:val="22"/>
              </w:rPr>
              <w:t>Fakebook</w:t>
            </w:r>
            <w:proofErr w:type="spellEnd"/>
            <w:r>
              <w:rPr>
                <w:sz w:val="22"/>
                <w:szCs w:val="22"/>
              </w:rPr>
              <w:t xml:space="preserve"> profile</w:t>
            </w:r>
            <w:r w:rsidRPr="00797B0F">
              <w:rPr>
                <w:sz w:val="22"/>
                <w:szCs w:val="22"/>
              </w:rPr>
              <w:t xml:space="preserve"> of influential/important people</w:t>
            </w:r>
            <w:r>
              <w:rPr>
                <w:sz w:val="22"/>
                <w:szCs w:val="22"/>
              </w:rPr>
              <w:t xml:space="preserve">, create a poster that depicts the life of a samurai, </w:t>
            </w:r>
            <w:r w:rsidRPr="0021199F">
              <w:rPr>
                <w:rFonts w:eastAsiaTheme="minorHAnsi"/>
                <w:sz w:val="22"/>
                <w:szCs w:val="22"/>
                <w:lang w:val="en-US" w:eastAsia="en-US"/>
              </w:rPr>
              <w:t xml:space="preserve">Create a short film about the Tokugawa </w:t>
            </w:r>
            <w:proofErr w:type="spellStart"/>
            <w:r w:rsidRPr="0021199F">
              <w:rPr>
                <w:rFonts w:eastAsiaTheme="minorHAnsi"/>
                <w:sz w:val="22"/>
                <w:szCs w:val="22"/>
                <w:lang w:val="en-US" w:eastAsia="en-US"/>
              </w:rPr>
              <w:t>Shogunate</w:t>
            </w:r>
            <w:proofErr w:type="spellEnd"/>
            <w:r>
              <w:rPr>
                <w:rFonts w:eastAsiaTheme="minorHAnsi"/>
                <w:sz w:val="22"/>
                <w:szCs w:val="22"/>
                <w:lang w:val="en-US" w:eastAsia="en-US"/>
              </w:rPr>
              <w:t>, write an ‘I’ poem.</w:t>
            </w:r>
          </w:p>
          <w:p w:rsidR="009D30E3" w:rsidRPr="00167AE1" w:rsidRDefault="009D30E3" w:rsidP="009D30E3">
            <w:pPr>
              <w:rPr>
                <w:rFonts w:ascii="Century Gothic" w:hAnsi="Century Gothic" w:cs="Arial"/>
                <w:color w:val="002060"/>
                <w:sz w:val="32"/>
                <w:szCs w:val="40"/>
              </w:rPr>
            </w:pPr>
            <w:r>
              <w:rPr>
                <w:b/>
                <w:sz w:val="22"/>
                <w:szCs w:val="22"/>
              </w:rPr>
              <w:t xml:space="preserve">Assessment Tasks: </w:t>
            </w:r>
            <w:r>
              <w:rPr>
                <w:sz w:val="22"/>
                <w:szCs w:val="22"/>
              </w:rPr>
              <w:t xml:space="preserve"> </w:t>
            </w:r>
            <w:r w:rsidR="00CF0EFB" w:rsidRPr="00FE6109">
              <w:rPr>
                <w:sz w:val="22"/>
                <w:szCs w:val="22"/>
              </w:rPr>
              <w:t xml:space="preserve"> Two pieces of work,</w:t>
            </w:r>
            <w:r w:rsidR="00CF0EFB">
              <w:rPr>
                <w:sz w:val="22"/>
                <w:szCs w:val="22"/>
              </w:rPr>
              <w:t xml:space="preserve"> 250 words or equivalent. </w:t>
            </w:r>
          </w:p>
        </w:tc>
        <w:tc>
          <w:tcPr>
            <w:tcW w:w="1994" w:type="dxa"/>
            <w:tcBorders>
              <w:right w:val="single" w:sz="4" w:space="0" w:color="auto"/>
            </w:tcBorders>
          </w:tcPr>
          <w:p w:rsidR="009D30E3" w:rsidRDefault="001F1BE6" w:rsidP="009D30E3">
            <w:pPr>
              <w:rPr>
                <w:sz w:val="22"/>
                <w:szCs w:val="22"/>
              </w:rPr>
            </w:pPr>
            <w:r>
              <w:rPr>
                <w:sz w:val="22"/>
                <w:szCs w:val="22"/>
              </w:rPr>
              <w:t>Comparative report</w:t>
            </w:r>
          </w:p>
          <w:p w:rsidR="001F1BE6" w:rsidRDefault="001F1BE6" w:rsidP="009D30E3">
            <w:pPr>
              <w:rPr>
                <w:sz w:val="22"/>
                <w:szCs w:val="22"/>
              </w:rPr>
            </w:pPr>
            <w:r>
              <w:rPr>
                <w:sz w:val="22"/>
                <w:szCs w:val="22"/>
              </w:rPr>
              <w:t>Short answer questions</w:t>
            </w:r>
          </w:p>
          <w:p w:rsidR="00D20462" w:rsidRPr="006C119F" w:rsidRDefault="00D20462" w:rsidP="009D30E3">
            <w:pPr>
              <w:rPr>
                <w:sz w:val="22"/>
                <w:szCs w:val="22"/>
              </w:rPr>
            </w:pPr>
          </w:p>
        </w:tc>
        <w:tc>
          <w:tcPr>
            <w:tcW w:w="1996" w:type="dxa"/>
            <w:tcBorders>
              <w:left w:val="single" w:sz="4" w:space="0" w:color="auto"/>
              <w:right w:val="single" w:sz="4" w:space="0" w:color="auto"/>
            </w:tcBorders>
          </w:tcPr>
          <w:p w:rsidR="009D30E3" w:rsidRDefault="00D20462" w:rsidP="009D30E3">
            <w:pPr>
              <w:rPr>
                <w:sz w:val="22"/>
                <w:szCs w:val="22"/>
              </w:rPr>
            </w:pPr>
            <w:r>
              <w:rPr>
                <w:sz w:val="22"/>
                <w:szCs w:val="22"/>
              </w:rPr>
              <w:t>Organise</w:t>
            </w:r>
          </w:p>
          <w:p w:rsidR="00D20462" w:rsidRPr="006C119F" w:rsidRDefault="00D20462" w:rsidP="009D30E3">
            <w:pPr>
              <w:rPr>
                <w:sz w:val="22"/>
                <w:szCs w:val="22"/>
              </w:rPr>
            </w:pPr>
            <w:r>
              <w:rPr>
                <w:sz w:val="22"/>
                <w:szCs w:val="22"/>
              </w:rPr>
              <w:t xml:space="preserve">Data - continuity and change </w:t>
            </w:r>
          </w:p>
        </w:tc>
        <w:tc>
          <w:tcPr>
            <w:tcW w:w="1794" w:type="dxa"/>
            <w:tcBorders>
              <w:left w:val="single" w:sz="4" w:space="0" w:color="auto"/>
            </w:tcBorders>
          </w:tcPr>
          <w:p w:rsidR="00682B34" w:rsidRDefault="00682B34" w:rsidP="00682B34">
            <w:pPr>
              <w:rPr>
                <w:sz w:val="22"/>
                <w:szCs w:val="22"/>
              </w:rPr>
            </w:pPr>
            <w:r>
              <w:rPr>
                <w:sz w:val="22"/>
                <w:szCs w:val="22"/>
              </w:rPr>
              <w:t>Communicate</w:t>
            </w:r>
          </w:p>
          <w:p w:rsidR="00682B34" w:rsidRDefault="00682B34" w:rsidP="00682B34">
            <w:pPr>
              <w:rPr>
                <w:sz w:val="22"/>
                <w:szCs w:val="22"/>
              </w:rPr>
            </w:pPr>
            <w:r>
              <w:rPr>
                <w:sz w:val="22"/>
                <w:szCs w:val="22"/>
              </w:rPr>
              <w:t>Present</w:t>
            </w:r>
          </w:p>
          <w:p w:rsidR="009D30E3" w:rsidRPr="006C119F" w:rsidRDefault="00682B34" w:rsidP="00682B34">
            <w:pPr>
              <w:rPr>
                <w:sz w:val="22"/>
                <w:szCs w:val="22"/>
              </w:rPr>
            </w:pPr>
            <w:r>
              <w:rPr>
                <w:sz w:val="22"/>
                <w:szCs w:val="22"/>
              </w:rPr>
              <w:t>Digital sources</w:t>
            </w:r>
          </w:p>
        </w:tc>
        <w:tc>
          <w:tcPr>
            <w:tcW w:w="2242" w:type="dxa"/>
          </w:tcPr>
          <w:p w:rsidR="009D30E3" w:rsidRDefault="00AB65C0" w:rsidP="009D30E3">
            <w:pPr>
              <w:rPr>
                <w:sz w:val="22"/>
                <w:szCs w:val="22"/>
              </w:rPr>
            </w:pPr>
            <w:r>
              <w:rPr>
                <w:sz w:val="22"/>
                <w:szCs w:val="22"/>
              </w:rPr>
              <w:t>(ACHHS149)</w:t>
            </w:r>
          </w:p>
          <w:p w:rsidR="00AB65C0" w:rsidRDefault="00AB65C0" w:rsidP="009D30E3">
            <w:pPr>
              <w:rPr>
                <w:sz w:val="22"/>
                <w:szCs w:val="22"/>
              </w:rPr>
            </w:pPr>
            <w:r>
              <w:rPr>
                <w:sz w:val="22"/>
                <w:szCs w:val="22"/>
              </w:rPr>
              <w:t>(ACHHS150)</w:t>
            </w:r>
          </w:p>
          <w:p w:rsidR="00902742" w:rsidRDefault="00902742" w:rsidP="009D30E3">
            <w:pPr>
              <w:rPr>
                <w:sz w:val="22"/>
                <w:szCs w:val="22"/>
              </w:rPr>
            </w:pPr>
            <w:r>
              <w:rPr>
                <w:sz w:val="22"/>
                <w:szCs w:val="22"/>
              </w:rPr>
              <w:t>(ACHHS152)</w:t>
            </w:r>
          </w:p>
          <w:p w:rsidR="00902742" w:rsidRDefault="00902742" w:rsidP="009D30E3">
            <w:pPr>
              <w:rPr>
                <w:sz w:val="22"/>
                <w:szCs w:val="22"/>
              </w:rPr>
            </w:pPr>
            <w:r>
              <w:rPr>
                <w:sz w:val="22"/>
                <w:szCs w:val="22"/>
              </w:rPr>
              <w:t>(ACHHS154)</w:t>
            </w:r>
          </w:p>
          <w:p w:rsidR="00902742" w:rsidRDefault="00902742" w:rsidP="009D30E3">
            <w:pPr>
              <w:rPr>
                <w:sz w:val="22"/>
                <w:szCs w:val="22"/>
              </w:rPr>
            </w:pPr>
            <w:r>
              <w:rPr>
                <w:sz w:val="22"/>
                <w:szCs w:val="22"/>
              </w:rPr>
              <w:t>(ACHHS156)</w:t>
            </w:r>
          </w:p>
          <w:p w:rsidR="00902742" w:rsidRPr="006C119F" w:rsidRDefault="00902742" w:rsidP="009D30E3">
            <w:pPr>
              <w:rPr>
                <w:sz w:val="22"/>
                <w:szCs w:val="22"/>
              </w:rPr>
            </w:pPr>
            <w:r>
              <w:rPr>
                <w:sz w:val="22"/>
                <w:szCs w:val="22"/>
              </w:rPr>
              <w:t>(ACHHS157)</w:t>
            </w:r>
          </w:p>
        </w:tc>
      </w:tr>
    </w:tbl>
    <w:p w:rsidR="009235C4" w:rsidRPr="00167AE1" w:rsidRDefault="009235C4" w:rsidP="00136B82">
      <w:pPr>
        <w:rPr>
          <w:rFonts w:ascii="Century Gothic" w:hAnsi="Century Gothic" w:cs="Arial"/>
        </w:rPr>
      </w:pPr>
    </w:p>
    <w:p w:rsidR="0006534C" w:rsidRDefault="0006534C" w:rsidP="00136B82">
      <w:pPr>
        <w:rPr>
          <w:rFonts w:ascii="Century Gothic" w:hAnsi="Century Gothic" w:cs="Arial"/>
        </w:rPr>
      </w:pPr>
    </w:p>
    <w:p w:rsidR="0006534C" w:rsidRDefault="0006534C" w:rsidP="00136B82">
      <w:pPr>
        <w:rPr>
          <w:rFonts w:ascii="Century Gothic" w:hAnsi="Century Gothic" w:cs="Arial"/>
        </w:rPr>
      </w:pPr>
    </w:p>
    <w:p w:rsidR="00136B82" w:rsidRPr="00167AE1" w:rsidRDefault="00136B82" w:rsidP="00136B82">
      <w:pPr>
        <w:rPr>
          <w:rFonts w:ascii="Century Gothic" w:hAnsi="Century Gothic" w:cs="Arial"/>
        </w:rPr>
      </w:pPr>
      <w:r w:rsidRPr="00167AE1">
        <w:rPr>
          <w:rFonts w:ascii="Century Gothic" w:hAnsi="Century Gothic" w:cs="Arial"/>
        </w:rPr>
        <w:t>Co-ordinator approval ………………………………Date ………..</w:t>
      </w:r>
    </w:p>
    <w:p w:rsidR="00E27E0C" w:rsidRPr="00167AE1" w:rsidRDefault="00E27E0C">
      <w:pPr>
        <w:rPr>
          <w:rFonts w:ascii="Century Gothic" w:hAnsi="Century Gothic" w:cs="Arial"/>
          <w:color w:val="000000" w:themeColor="text1"/>
          <w:sz w:val="36"/>
          <w:szCs w:val="40"/>
        </w:rPr>
      </w:pPr>
      <w:r w:rsidRPr="00167AE1">
        <w:rPr>
          <w:rFonts w:ascii="Century Gothic" w:hAnsi="Century Gothic" w:cs="Arial"/>
          <w:color w:val="000000" w:themeColor="text1"/>
          <w:sz w:val="36"/>
          <w:szCs w:val="40"/>
        </w:rPr>
        <w:t>ASSESSMENT DETAILS</w:t>
      </w:r>
      <w:r w:rsidR="00AC4AE4" w:rsidRPr="00167AE1">
        <w:rPr>
          <w:rFonts w:ascii="Century Gothic" w:hAnsi="Century Gothic" w:cs="Arial"/>
          <w:color w:val="000000" w:themeColor="text1"/>
          <w:sz w:val="36"/>
          <w:szCs w:val="40"/>
        </w:rPr>
        <w:t xml:space="preserve"> </w:t>
      </w:r>
      <w:r w:rsidR="0049392B" w:rsidRPr="00167AE1">
        <w:rPr>
          <w:rFonts w:ascii="Century Gothic" w:hAnsi="Century Gothic" w:cs="Arial"/>
          <w:color w:val="000000" w:themeColor="text1"/>
          <w:sz w:val="36"/>
          <w:szCs w:val="40"/>
        </w:rPr>
        <w:t>–</w:t>
      </w:r>
      <w:r w:rsidR="00167AE1" w:rsidRPr="00167AE1">
        <w:rPr>
          <w:rFonts w:ascii="Century Gothic" w:hAnsi="Century Gothic" w:cs="Arial"/>
          <w:color w:val="000000" w:themeColor="text1"/>
          <w:sz w:val="36"/>
          <w:szCs w:val="40"/>
        </w:rPr>
        <w:t xml:space="preserve"> PLEASE ATTACH</w:t>
      </w:r>
      <w:r w:rsidR="0049392B" w:rsidRPr="00167AE1">
        <w:rPr>
          <w:rFonts w:ascii="Century Gothic" w:hAnsi="Century Gothic" w:cs="Arial"/>
          <w:color w:val="000000" w:themeColor="text1"/>
          <w:sz w:val="36"/>
          <w:szCs w:val="40"/>
        </w:rPr>
        <w:t xml:space="preserve"> CHECKLIST</w:t>
      </w:r>
    </w:p>
    <w:p w:rsidR="00136B82" w:rsidRPr="00167AE1" w:rsidRDefault="00136B82">
      <w:pPr>
        <w:rPr>
          <w:rFonts w:ascii="Century Gothic" w:hAnsi="Century Gothic"/>
          <w:color w:val="000000" w:themeColor="text1"/>
          <w:sz w:val="22"/>
        </w:rPr>
      </w:pPr>
    </w:p>
    <w:p w:rsidR="00AC4AE4" w:rsidRPr="00167AE1" w:rsidRDefault="00AC4AE4">
      <w:pPr>
        <w:rPr>
          <w:rFonts w:ascii="Century Gothic" w:hAnsi="Century Gothic" w:cs="Arial"/>
          <w:color w:val="000000" w:themeColor="text1"/>
          <w:sz w:val="36"/>
          <w:szCs w:val="40"/>
        </w:rPr>
      </w:pPr>
    </w:p>
    <w:p w:rsidR="000B4380" w:rsidRPr="00167AE1" w:rsidRDefault="000B4380">
      <w:pPr>
        <w:rPr>
          <w:rFonts w:ascii="Century Gothic" w:hAnsi="Century Gothic" w:cs="Arial"/>
          <w:color w:val="000000" w:themeColor="text1"/>
          <w:sz w:val="36"/>
          <w:szCs w:val="40"/>
        </w:rPr>
      </w:pPr>
      <w:r w:rsidRPr="00167AE1">
        <w:rPr>
          <w:rFonts w:ascii="Century Gothic" w:hAnsi="Century Gothic" w:cs="Arial"/>
          <w:color w:val="000000" w:themeColor="text1"/>
          <w:sz w:val="36"/>
          <w:szCs w:val="40"/>
        </w:rPr>
        <w:t xml:space="preserve">CHANGES TO PROGRAM, including modified programs </w:t>
      </w:r>
    </w:p>
    <w:p w:rsidR="000B4380" w:rsidRPr="00167AE1" w:rsidRDefault="000B4380">
      <w:pPr>
        <w:rPr>
          <w:rFonts w:ascii="Century Gothic" w:hAnsi="Century Gothic" w:cs="Arial"/>
          <w:color w:val="002060"/>
        </w:rPr>
      </w:pPr>
    </w:p>
    <w:tbl>
      <w:tblPr>
        <w:tblStyle w:val="TableGrid"/>
        <w:tblW w:w="0" w:type="auto"/>
        <w:tblLook w:val="04A0" w:firstRow="1" w:lastRow="0" w:firstColumn="1" w:lastColumn="0" w:noHBand="0" w:noVBand="1"/>
      </w:tblPr>
      <w:tblGrid>
        <w:gridCol w:w="15614"/>
      </w:tblGrid>
      <w:tr w:rsidR="000B4380" w:rsidRPr="00167AE1" w:rsidTr="000B4380">
        <w:tc>
          <w:tcPr>
            <w:tcW w:w="15614" w:type="dxa"/>
          </w:tcPr>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0B4380" w:rsidRPr="00167AE1" w:rsidRDefault="000B4380">
            <w:pPr>
              <w:rPr>
                <w:rFonts w:ascii="Century Gothic" w:hAnsi="Century Gothic" w:cs="Arial"/>
                <w:color w:val="002060"/>
              </w:rPr>
            </w:pPr>
          </w:p>
          <w:p w:rsidR="00AC4AE4" w:rsidRPr="00167AE1" w:rsidRDefault="00AC4AE4">
            <w:pPr>
              <w:rPr>
                <w:rFonts w:ascii="Century Gothic" w:hAnsi="Century Gothic" w:cs="Arial"/>
                <w:color w:val="002060"/>
              </w:rPr>
            </w:pPr>
          </w:p>
          <w:p w:rsidR="00AC4AE4" w:rsidRPr="00167AE1" w:rsidRDefault="00AC4AE4">
            <w:pPr>
              <w:rPr>
                <w:rFonts w:ascii="Century Gothic" w:hAnsi="Century Gothic" w:cs="Arial"/>
                <w:color w:val="002060"/>
              </w:rPr>
            </w:pPr>
          </w:p>
          <w:p w:rsidR="00AC4AE4" w:rsidRPr="00167AE1" w:rsidRDefault="00AC4AE4">
            <w:pPr>
              <w:rPr>
                <w:rFonts w:ascii="Century Gothic" w:hAnsi="Century Gothic" w:cs="Arial"/>
                <w:color w:val="002060"/>
              </w:rPr>
            </w:pPr>
          </w:p>
          <w:p w:rsidR="00AC4AE4" w:rsidRPr="00167AE1" w:rsidRDefault="00AC4AE4">
            <w:pPr>
              <w:rPr>
                <w:rFonts w:ascii="Century Gothic" w:hAnsi="Century Gothic" w:cs="Arial"/>
                <w:color w:val="002060"/>
              </w:rPr>
            </w:pPr>
          </w:p>
          <w:p w:rsidR="00AC4AE4" w:rsidRPr="00167AE1" w:rsidRDefault="00AC4AE4">
            <w:pPr>
              <w:rPr>
                <w:rFonts w:ascii="Century Gothic" w:hAnsi="Century Gothic" w:cs="Arial"/>
                <w:color w:val="002060"/>
              </w:rPr>
            </w:pPr>
          </w:p>
          <w:p w:rsidR="00AC4AE4" w:rsidRPr="00167AE1" w:rsidRDefault="00AC4AE4">
            <w:pPr>
              <w:rPr>
                <w:rFonts w:ascii="Century Gothic" w:hAnsi="Century Gothic" w:cs="Arial"/>
                <w:color w:val="002060"/>
              </w:rPr>
            </w:pPr>
          </w:p>
          <w:p w:rsidR="00AC4AE4" w:rsidRPr="00167AE1" w:rsidRDefault="00AC4AE4">
            <w:pPr>
              <w:rPr>
                <w:rFonts w:ascii="Century Gothic" w:hAnsi="Century Gothic" w:cs="Arial"/>
                <w:color w:val="002060"/>
              </w:rPr>
            </w:pPr>
          </w:p>
          <w:p w:rsidR="000B4380" w:rsidRPr="00167AE1" w:rsidRDefault="000B4380">
            <w:pPr>
              <w:rPr>
                <w:rFonts w:ascii="Century Gothic" w:hAnsi="Century Gothic" w:cs="Arial"/>
                <w:color w:val="002060"/>
              </w:rPr>
            </w:pPr>
          </w:p>
        </w:tc>
      </w:tr>
    </w:tbl>
    <w:p w:rsidR="000B4380" w:rsidRPr="00167AE1" w:rsidRDefault="000B4380">
      <w:pPr>
        <w:rPr>
          <w:rFonts w:ascii="Century Gothic" w:hAnsi="Century Gothic" w:cs="Arial"/>
          <w:color w:val="002060"/>
        </w:rPr>
      </w:pPr>
    </w:p>
    <w:sectPr w:rsidR="000B4380" w:rsidRPr="00167AE1" w:rsidSect="009235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82"/>
    <w:rsid w:val="0006534C"/>
    <w:rsid w:val="000A0269"/>
    <w:rsid w:val="000B4380"/>
    <w:rsid w:val="000C739A"/>
    <w:rsid w:val="000D41A9"/>
    <w:rsid w:val="000E3D43"/>
    <w:rsid w:val="000F72E1"/>
    <w:rsid w:val="00136B82"/>
    <w:rsid w:val="001661BD"/>
    <w:rsid w:val="00167AE1"/>
    <w:rsid w:val="001A7A6C"/>
    <w:rsid w:val="001F1BE6"/>
    <w:rsid w:val="00246214"/>
    <w:rsid w:val="00256575"/>
    <w:rsid w:val="002569A1"/>
    <w:rsid w:val="002E69A9"/>
    <w:rsid w:val="002F705D"/>
    <w:rsid w:val="00315D21"/>
    <w:rsid w:val="00355A2A"/>
    <w:rsid w:val="00384650"/>
    <w:rsid w:val="0039744E"/>
    <w:rsid w:val="003A0E4D"/>
    <w:rsid w:val="00417009"/>
    <w:rsid w:val="00446DDE"/>
    <w:rsid w:val="00471EA1"/>
    <w:rsid w:val="00474296"/>
    <w:rsid w:val="0049392B"/>
    <w:rsid w:val="00494E6C"/>
    <w:rsid w:val="004A45DE"/>
    <w:rsid w:val="004B7A95"/>
    <w:rsid w:val="004E5086"/>
    <w:rsid w:val="004E5AFF"/>
    <w:rsid w:val="00500ADC"/>
    <w:rsid w:val="005515D6"/>
    <w:rsid w:val="00596635"/>
    <w:rsid w:val="005C745A"/>
    <w:rsid w:val="005D0AAE"/>
    <w:rsid w:val="0066566B"/>
    <w:rsid w:val="00665BDC"/>
    <w:rsid w:val="006818F1"/>
    <w:rsid w:val="00682B34"/>
    <w:rsid w:val="006B0F1F"/>
    <w:rsid w:val="006C119F"/>
    <w:rsid w:val="006E14A7"/>
    <w:rsid w:val="006F48AE"/>
    <w:rsid w:val="007070A8"/>
    <w:rsid w:val="007210D0"/>
    <w:rsid w:val="007254FD"/>
    <w:rsid w:val="007328E9"/>
    <w:rsid w:val="007471BC"/>
    <w:rsid w:val="007714CC"/>
    <w:rsid w:val="00784ED3"/>
    <w:rsid w:val="0079432B"/>
    <w:rsid w:val="007B57B5"/>
    <w:rsid w:val="00861A08"/>
    <w:rsid w:val="0087210D"/>
    <w:rsid w:val="008A1961"/>
    <w:rsid w:val="00902742"/>
    <w:rsid w:val="00917A60"/>
    <w:rsid w:val="009235C4"/>
    <w:rsid w:val="00944ED7"/>
    <w:rsid w:val="009677D4"/>
    <w:rsid w:val="00991330"/>
    <w:rsid w:val="009A511D"/>
    <w:rsid w:val="009D30E3"/>
    <w:rsid w:val="00A3333E"/>
    <w:rsid w:val="00A35997"/>
    <w:rsid w:val="00AB65C0"/>
    <w:rsid w:val="00AC4AE4"/>
    <w:rsid w:val="00B15AC2"/>
    <w:rsid w:val="00B46D8F"/>
    <w:rsid w:val="00B918A2"/>
    <w:rsid w:val="00C04F50"/>
    <w:rsid w:val="00C75D1F"/>
    <w:rsid w:val="00CB766F"/>
    <w:rsid w:val="00CD190A"/>
    <w:rsid w:val="00CF0EFB"/>
    <w:rsid w:val="00D20462"/>
    <w:rsid w:val="00D462D8"/>
    <w:rsid w:val="00D6200E"/>
    <w:rsid w:val="00D64805"/>
    <w:rsid w:val="00D66065"/>
    <w:rsid w:val="00DA7156"/>
    <w:rsid w:val="00DB5133"/>
    <w:rsid w:val="00E27E0C"/>
    <w:rsid w:val="00E34545"/>
    <w:rsid w:val="00E47CB1"/>
    <w:rsid w:val="00E67777"/>
    <w:rsid w:val="00EA22CA"/>
    <w:rsid w:val="00EA2664"/>
    <w:rsid w:val="00EC1F63"/>
    <w:rsid w:val="00F23F5B"/>
    <w:rsid w:val="00F25E0E"/>
    <w:rsid w:val="00F26BCC"/>
    <w:rsid w:val="00F637A5"/>
    <w:rsid w:val="00F86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8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45DE"/>
    <w:pPr>
      <w:ind w:left="720"/>
      <w:contextualSpacing/>
    </w:pPr>
  </w:style>
  <w:style w:type="paragraph" w:styleId="BalloonText">
    <w:name w:val="Balloon Text"/>
    <w:basedOn w:val="Normal"/>
    <w:link w:val="BalloonTextChar"/>
    <w:uiPriority w:val="99"/>
    <w:semiHidden/>
    <w:unhideWhenUsed/>
    <w:rsid w:val="00417009"/>
    <w:rPr>
      <w:rFonts w:ascii="Tahoma" w:hAnsi="Tahoma" w:cs="Tahoma"/>
      <w:sz w:val="16"/>
      <w:szCs w:val="16"/>
    </w:rPr>
  </w:style>
  <w:style w:type="character" w:customStyle="1" w:styleId="BalloonTextChar">
    <w:name w:val="Balloon Text Char"/>
    <w:basedOn w:val="DefaultParagraphFont"/>
    <w:link w:val="BalloonText"/>
    <w:uiPriority w:val="99"/>
    <w:semiHidden/>
    <w:rsid w:val="00417009"/>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8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45DE"/>
    <w:pPr>
      <w:ind w:left="720"/>
      <w:contextualSpacing/>
    </w:pPr>
  </w:style>
  <w:style w:type="paragraph" w:styleId="BalloonText">
    <w:name w:val="Balloon Text"/>
    <w:basedOn w:val="Normal"/>
    <w:link w:val="BalloonTextChar"/>
    <w:uiPriority w:val="99"/>
    <w:semiHidden/>
    <w:unhideWhenUsed/>
    <w:rsid w:val="00417009"/>
    <w:rPr>
      <w:rFonts w:ascii="Tahoma" w:hAnsi="Tahoma" w:cs="Tahoma"/>
      <w:sz w:val="16"/>
      <w:szCs w:val="16"/>
    </w:rPr>
  </w:style>
  <w:style w:type="character" w:customStyle="1" w:styleId="BalloonTextChar">
    <w:name w:val="Balloon Text Char"/>
    <w:basedOn w:val="DefaultParagraphFont"/>
    <w:link w:val="BalloonText"/>
    <w:uiPriority w:val="99"/>
    <w:semiHidden/>
    <w:rsid w:val="00417009"/>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Port Lincoln High School</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Freeman</dc:creator>
  <cp:lastModifiedBy>Lucy Kilgour</cp:lastModifiedBy>
  <cp:revision>19</cp:revision>
  <cp:lastPrinted>2013-02-08T02:38:00Z</cp:lastPrinted>
  <dcterms:created xsi:type="dcterms:W3CDTF">2013-02-04T01:19:00Z</dcterms:created>
  <dcterms:modified xsi:type="dcterms:W3CDTF">2013-02-08T02:40:00Z</dcterms:modified>
</cp:coreProperties>
</file>