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74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9"/>
        <w:gridCol w:w="2567"/>
        <w:gridCol w:w="4135"/>
        <w:gridCol w:w="1996"/>
        <w:gridCol w:w="1368"/>
      </w:tblGrid>
      <w:tr>
        <w:tblPrEx>
          <w:shd w:val="clear" w:color="auto" w:fill="auto"/>
        </w:tblPrEx>
        <w:trPr>
          <w:trHeight w:val="566" w:hRule="atLeast"/>
        </w:trPr>
        <w:tc>
          <w:tcPr>
            <w:tcW w:type="dxa" w:w="107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 xml:space="preserve">HISTORICAL SKILLS CHECKLIST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 xml:space="preserve">YR 8 </w:t>
            </w: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32"/>
                <w:szCs w:val="32"/>
                <w:u w:val="none" w:color="548dd4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MEDIEVAL HISTORY/SHOGUN HISTORY/BLACK PLAGUE RESEARCH </w:t>
            </w:r>
          </w:p>
        </w:tc>
      </w:tr>
      <w:tr>
        <w:tblPrEx>
          <w:shd w:val="clear" w:color="auto" w:fill="auto"/>
        </w:tblPrEx>
        <w:trPr>
          <w:trHeight w:val="566" w:hRule="atLeast"/>
        </w:trPr>
        <w:tc>
          <w:tcPr>
            <w:tcW w:type="dxa" w:w="107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These tasks will be handed up for moderation - please allow for at least one attempt during the first semester. Some tasks may be handed up for more than one focus skill but ideally students will be completing a number of tasks for each focus skill.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03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32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task no.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Historical Skills-  Focus skills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Task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Format e.g. discussion, narrative, timeline, map etc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Estimated week for completion</w:t>
            </w:r>
          </w:p>
        </w:tc>
      </w:tr>
      <w:tr>
        <w:tblPrEx>
          <w:shd w:val="clear" w:color="auto" w:fill="auto"/>
        </w:tblPrEx>
        <w:trPr>
          <w:trHeight w:val="103" w:hRule="atLeast"/>
        </w:trPr>
        <w:tc>
          <w:tcPr>
            <w:tcW w:type="dxa" w:w="107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Chronology, terms and concepts</w:t>
            </w:r>
          </w:p>
        </w:tc>
      </w:tr>
      <w:tr>
        <w:tblPrEx>
          <w:shd w:val="clear" w:color="auto" w:fill="auto"/>
        </w:tblPrEx>
        <w:trPr>
          <w:trHeight w:val="366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148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Sequence historical events, developments and periods (ACHHS148)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Eg create timeline of own life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timeline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Week 1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6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149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Use historical terms and concepts(ACHHS149)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" w:hRule="atLeast"/>
        </w:trPr>
        <w:tc>
          <w:tcPr>
            <w:tcW w:type="dxa" w:w="107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Historical questions and research</w:t>
            </w: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150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Identify a range of questions about the past to inform a historical inquiry(ACHHS150)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0"/>
                <w:position w:val="0"/>
                <w:sz w:val="20"/>
                <w:szCs w:val="20"/>
                <w:u w:val="none" w:color="a6a6a6"/>
                <w:vertAlign w:val="baseline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Profile page on fakebook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Profile- narrative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Week 3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151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Identify and locate relevant sources, using ICT and other methods (ACHHS151)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" w:hRule="atLeast"/>
        </w:trPr>
        <w:tc>
          <w:tcPr>
            <w:tcW w:type="dxa" w:w="107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Analysis and use of sources</w:t>
            </w: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152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Identify the origin and purpose of primary and secondary sources(ACHHS152)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153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Locate, compare, select and use information from a range of sources as evidence(ACHHS153)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6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154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Draw conclusions about the usefulness of sources (ACHHS154)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" w:hRule="atLeast"/>
        </w:trPr>
        <w:tc>
          <w:tcPr>
            <w:tcW w:type="dxa" w:w="107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3591"/>
                <w:tab w:val="center" w:pos="5233"/>
              </w:tabs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  <w:t>Perspectives and interpretations</w:t>
            </w: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155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Identify and describe points of view, attitudes and values in primary and secondary sources(ACHHS155)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" w:hRule="atLeast"/>
        </w:trPr>
        <w:tc>
          <w:tcPr>
            <w:tcW w:type="dxa" w:w="107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Explanation and communication</w:t>
            </w:r>
          </w:p>
        </w:tc>
      </w:tr>
      <w:tr>
        <w:tblPrEx>
          <w:shd w:val="clear" w:color="auto" w:fill="auto"/>
        </w:tblPrEx>
        <w:trPr>
          <w:trHeight w:val="893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156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Develop texts, particularly descriptions and explanations that use evidence from a range of sources that are acknowledged (ACHHS156)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157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Use a range of communication forms (oral, graphic, written) and digital technologies (ACHHS157)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" w:hRule="atLeast"/>
        </w:trPr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  <w:r>
        <w:br w:type="page"/>
      </w:r>
    </w:p>
    <w:p>
      <w:pPr>
        <w:pStyle w:val="Body"/>
      </w:pP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